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黑体"/>
          <w:szCs w:val="21"/>
        </w:rPr>
      </w:pPr>
      <w:r>
        <w:rPr>
          <w:rFonts w:hint="eastAsia" w:ascii="黑体" w:hAnsi="黑体" w:eastAsia="黑体" w:cs="黑体"/>
          <w:szCs w:val="21"/>
        </w:rPr>
        <w:t>附件1</w:t>
      </w:r>
    </w:p>
    <w:p>
      <w:pPr>
        <w:adjustRightInd w:val="0"/>
        <w:snapToGrid w:val="0"/>
        <w:spacing w:line="360" w:lineRule="auto"/>
        <w:jc w:val="center"/>
        <w:rPr>
          <w:rFonts w:ascii="仿宋" w:hAnsi="仿宋" w:eastAsia="仿宋" w:cs="仿宋"/>
          <w:b/>
          <w:bCs/>
          <w:sz w:val="36"/>
          <w:szCs w:val="36"/>
        </w:rPr>
      </w:pPr>
      <w:r>
        <w:rPr>
          <w:rFonts w:hint="eastAsia" w:ascii="方正大标宋_GBK" w:hAnsi="方正大标宋_GBK" w:eastAsia="方正大标宋_GBK" w:cs="方正大标宋_GBK"/>
          <w:sz w:val="44"/>
          <w:szCs w:val="44"/>
        </w:rPr>
        <w:t>2021年全县政务公开工作考核对象</w:t>
      </w:r>
    </w:p>
    <w:p>
      <w:pPr>
        <w:adjustRightInd w:val="0"/>
        <w:snapToGrid w:val="0"/>
        <w:jc w:val="center"/>
        <w:rPr>
          <w:rFonts w:ascii="楷体" w:hAnsi="楷体" w:eastAsia="楷体" w:cs="楷体"/>
          <w:sz w:val="32"/>
          <w:szCs w:val="32"/>
        </w:rPr>
      </w:pPr>
      <w:r>
        <w:rPr>
          <w:rFonts w:hint="eastAsia" w:ascii="楷体" w:hAnsi="楷体" w:eastAsia="楷体" w:cs="楷体"/>
          <w:sz w:val="32"/>
          <w:szCs w:val="32"/>
        </w:rPr>
        <w:t>（共37个）</w:t>
      </w:r>
    </w:p>
    <w:p>
      <w:pPr>
        <w:ind w:firstLine="640" w:firstLineChars="200"/>
        <w:rPr>
          <w:rFonts w:ascii="仿宋" w:hAnsi="仿宋" w:eastAsia="仿宋" w:cs="仿宋"/>
          <w:sz w:val="32"/>
          <w:szCs w:val="32"/>
        </w:rPr>
      </w:pPr>
      <w:r>
        <w:rPr>
          <w:rFonts w:hint="eastAsia" w:ascii="仿宋" w:hAnsi="仿宋" w:eastAsia="仿宋" w:cs="仿宋"/>
          <w:sz w:val="32"/>
          <w:szCs w:val="32"/>
        </w:rPr>
        <w:t>A类（11个）</w:t>
      </w:r>
    </w:p>
    <w:p>
      <w:pPr>
        <w:ind w:firstLine="640" w:firstLineChars="200"/>
        <w:rPr>
          <w:rFonts w:ascii="仿宋" w:hAnsi="仿宋" w:eastAsia="仿宋" w:cs="仿宋"/>
          <w:sz w:val="32"/>
          <w:szCs w:val="32"/>
        </w:rPr>
      </w:pPr>
      <w:r>
        <w:rPr>
          <w:rFonts w:hint="eastAsia" w:ascii="仿宋" w:hAnsi="仿宋" w:eastAsia="仿宋" w:cs="仿宋"/>
          <w:sz w:val="32"/>
          <w:szCs w:val="32"/>
        </w:rPr>
        <w:t>东关镇人民政府、桥头镇人民政府、义门镇人民政府、杨家湾镇人民政府、孙家沟镇人民政府、腰庄乡人民政府、南河沟乡人民政府、韩家川乡人民政府、冯家川乡人民政府、林遮峪乡人民政府、土崖塔乡人民政府。</w:t>
      </w:r>
    </w:p>
    <w:p>
      <w:pPr>
        <w:ind w:firstLine="640" w:firstLineChars="200"/>
        <w:rPr>
          <w:rFonts w:ascii="仿宋" w:hAnsi="仿宋" w:eastAsia="仿宋" w:cs="仿宋"/>
          <w:sz w:val="32"/>
          <w:szCs w:val="32"/>
        </w:rPr>
      </w:pPr>
      <w:r>
        <w:rPr>
          <w:rFonts w:hint="eastAsia" w:ascii="仿宋" w:hAnsi="仿宋" w:eastAsia="仿宋" w:cs="仿宋"/>
          <w:sz w:val="32"/>
          <w:szCs w:val="32"/>
        </w:rPr>
        <w:t>B类（26个）</w:t>
      </w:r>
    </w:p>
    <w:p>
      <w:pPr>
        <w:ind w:firstLine="640" w:firstLineChars="200"/>
        <w:rPr>
          <w:rFonts w:ascii="仿宋" w:hAnsi="仿宋" w:eastAsia="仿宋" w:cs="仿宋"/>
          <w:sz w:val="32"/>
          <w:szCs w:val="32"/>
        </w:rPr>
      </w:pPr>
      <w:r>
        <w:rPr>
          <w:rFonts w:hint="eastAsia" w:ascii="仿宋" w:hAnsi="仿宋" w:eastAsia="仿宋" w:cs="仿宋"/>
          <w:sz w:val="32"/>
          <w:szCs w:val="32"/>
        </w:rPr>
        <w:t>县发展和改革局、县教育科技局、县工业和信息化局、县公安局、县民政局、县司法局、县财政局、县人力资源和社会保障局、县自然资源局、市生态环境局保德分局、县住房和城乡建设管理局、县交通运输局、县水利局、县农业农村局、县林业局、县文化和旅游局、县卫生健康和体育局、县退役军人事务局、县应急管理局、县审计局、县市场监督管理局、县统计局、县医疗保障局、县行政审批服务管理局、县能源局、县乡村振兴局。</w:t>
      </w:r>
    </w:p>
    <w:p/>
    <w:p>
      <w:pPr>
        <w:adjustRightInd w:val="0"/>
        <w:snapToGrid w:val="0"/>
        <w:spacing w:line="360" w:lineRule="auto"/>
        <w:rPr>
          <w:rFonts w:ascii="仿宋" w:hAnsi="仿宋" w:eastAsia="仿宋" w:cs="仿宋"/>
          <w:spacing w:val="-20"/>
          <w:sz w:val="32"/>
          <w:szCs w:val="32"/>
        </w:rPr>
      </w:pPr>
    </w:p>
    <w:p>
      <w:pPr>
        <w:rPr>
          <w:rFonts w:ascii="仿宋" w:hAnsi="仿宋" w:eastAsia="仿宋" w:cs="仿宋"/>
          <w:spacing w:val="-20"/>
          <w:sz w:val="32"/>
          <w:szCs w:val="32"/>
        </w:rPr>
        <w:sectPr>
          <w:footerReference r:id="rId3" w:type="default"/>
          <w:pgSz w:w="11906" w:h="16838"/>
          <w:pgMar w:top="2098" w:right="1587" w:bottom="2041" w:left="1701" w:header="851" w:footer="992" w:gutter="0"/>
          <w:pgNumType w:fmt="numberInDash"/>
          <w:cols w:space="425" w:num="1"/>
          <w:docGrid w:type="lines" w:linePitch="312" w:charSpace="0"/>
        </w:sectPr>
      </w:pPr>
      <w:r>
        <w:rPr>
          <w:rFonts w:hint="eastAsia" w:ascii="仿宋" w:hAnsi="仿宋" w:eastAsia="仿宋" w:cs="仿宋"/>
          <w:spacing w:val="-20"/>
          <w:sz w:val="32"/>
          <w:szCs w:val="32"/>
        </w:rPr>
        <w:br w:type="page"/>
      </w:r>
    </w:p>
    <w:p>
      <w:pPr>
        <w:rPr>
          <w:rFonts w:hint="eastAsia" w:ascii="黑体" w:hAnsi="黑体" w:eastAsia="黑体" w:cs="黑体"/>
          <w:spacing w:val="-20"/>
          <w:szCs w:val="21"/>
        </w:rPr>
      </w:pPr>
      <w:bookmarkStart w:id="0" w:name="_GoBack"/>
      <w:bookmarkEnd w:id="0"/>
    </w:p>
    <w:p>
      <w:pPr>
        <w:adjustRightInd w:val="0"/>
        <w:snapToGrid w:val="0"/>
        <w:spacing w:line="360" w:lineRule="auto"/>
        <w:rPr>
          <w:rFonts w:ascii="黑体" w:hAnsi="黑体" w:eastAsia="黑体" w:cs="黑体"/>
          <w:spacing w:val="-20"/>
          <w:szCs w:val="21"/>
        </w:rPr>
      </w:pPr>
      <w:r>
        <w:rPr>
          <w:rFonts w:hint="eastAsia" w:ascii="黑体" w:hAnsi="黑体" w:eastAsia="黑体" w:cs="黑体"/>
          <w:spacing w:val="-20"/>
          <w:szCs w:val="21"/>
        </w:rPr>
        <w:t>附件2</w:t>
      </w:r>
    </w:p>
    <w:p>
      <w:pPr>
        <w:adjustRightInd w:val="0"/>
        <w:snapToGrid w:val="0"/>
        <w:jc w:val="center"/>
        <w:rPr>
          <w:rFonts w:ascii="黑体" w:hAnsi="黑体" w:eastAsia="黑体" w:cs="黑体"/>
          <w:spacing w:val="-20"/>
          <w:sz w:val="44"/>
          <w:szCs w:val="44"/>
        </w:rPr>
      </w:pPr>
      <w:r>
        <w:rPr>
          <w:rFonts w:hint="eastAsia" w:ascii="黑体" w:hAnsi="黑体" w:eastAsia="黑体" w:cs="黑体"/>
          <w:spacing w:val="-20"/>
          <w:sz w:val="44"/>
          <w:szCs w:val="44"/>
        </w:rPr>
        <w:t>2021年保德县政务公开工作考核细则与评分表（A类）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80"/>
        <w:gridCol w:w="1845"/>
        <w:gridCol w:w="870"/>
        <w:gridCol w:w="5062"/>
        <w:gridCol w:w="119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959" w:type="dxa"/>
            <w:vAlign w:val="center"/>
          </w:tcPr>
          <w:p>
            <w:pPr>
              <w:adjustRightInd w:val="0"/>
              <w:snapToGrid w:val="0"/>
              <w:jc w:val="center"/>
              <w:rPr>
                <w:rFonts w:ascii="黑体" w:hAnsi="黑体" w:eastAsia="黑体" w:cs="黑体"/>
                <w:spacing w:val="-20"/>
                <w:sz w:val="28"/>
                <w:szCs w:val="28"/>
              </w:rPr>
            </w:pPr>
            <w:r>
              <w:rPr>
                <w:rFonts w:hint="eastAsia" w:ascii="黑体" w:hAnsi="黑体" w:eastAsia="黑体" w:cs="黑体"/>
                <w:spacing w:val="-20"/>
                <w:sz w:val="28"/>
                <w:szCs w:val="28"/>
              </w:rPr>
              <w:t>一级 指标</w:t>
            </w:r>
          </w:p>
        </w:tc>
        <w:tc>
          <w:tcPr>
            <w:tcW w:w="780" w:type="dxa"/>
            <w:vAlign w:val="center"/>
          </w:tcPr>
          <w:p>
            <w:pPr>
              <w:adjustRightInd w:val="0"/>
              <w:snapToGrid w:val="0"/>
              <w:jc w:val="center"/>
              <w:rPr>
                <w:rFonts w:ascii="黑体" w:hAnsi="黑体" w:eastAsia="黑体" w:cs="黑体"/>
                <w:spacing w:val="-20"/>
                <w:sz w:val="28"/>
                <w:szCs w:val="28"/>
              </w:rPr>
            </w:pPr>
            <w:r>
              <w:rPr>
                <w:rFonts w:hint="eastAsia" w:ascii="黑体" w:hAnsi="黑体" w:eastAsia="黑体" w:cs="黑体"/>
                <w:spacing w:val="-20"/>
                <w:sz w:val="28"/>
                <w:szCs w:val="28"/>
              </w:rPr>
              <w:t>二级指标</w:t>
            </w:r>
          </w:p>
        </w:tc>
        <w:tc>
          <w:tcPr>
            <w:tcW w:w="1845" w:type="dxa"/>
            <w:vAlign w:val="center"/>
          </w:tcPr>
          <w:p>
            <w:pPr>
              <w:adjustRightInd w:val="0"/>
              <w:snapToGrid w:val="0"/>
              <w:jc w:val="center"/>
              <w:rPr>
                <w:rFonts w:ascii="黑体" w:hAnsi="黑体" w:eastAsia="黑体" w:cs="黑体"/>
                <w:spacing w:val="-20"/>
                <w:sz w:val="28"/>
                <w:szCs w:val="28"/>
              </w:rPr>
            </w:pPr>
            <w:r>
              <w:rPr>
                <w:rFonts w:hint="eastAsia" w:ascii="黑体" w:hAnsi="黑体" w:eastAsia="黑体" w:cs="黑体"/>
                <w:spacing w:val="-20"/>
                <w:sz w:val="28"/>
                <w:szCs w:val="28"/>
              </w:rPr>
              <w:t>三级指标</w:t>
            </w:r>
          </w:p>
        </w:tc>
        <w:tc>
          <w:tcPr>
            <w:tcW w:w="870" w:type="dxa"/>
            <w:vAlign w:val="center"/>
          </w:tcPr>
          <w:p>
            <w:pPr>
              <w:adjustRightInd w:val="0"/>
              <w:snapToGrid w:val="0"/>
              <w:jc w:val="center"/>
              <w:rPr>
                <w:rFonts w:ascii="黑体" w:hAnsi="黑体" w:eastAsia="黑体" w:cs="黑体"/>
                <w:spacing w:val="-20"/>
                <w:sz w:val="28"/>
                <w:szCs w:val="28"/>
              </w:rPr>
            </w:pPr>
            <w:r>
              <w:rPr>
                <w:rFonts w:hint="eastAsia" w:ascii="黑体" w:hAnsi="黑体" w:eastAsia="黑体" w:cs="黑体"/>
                <w:spacing w:val="-20"/>
                <w:sz w:val="28"/>
                <w:szCs w:val="28"/>
              </w:rPr>
              <w:t>赋分</w:t>
            </w:r>
          </w:p>
        </w:tc>
        <w:tc>
          <w:tcPr>
            <w:tcW w:w="5062" w:type="dxa"/>
            <w:vAlign w:val="center"/>
          </w:tcPr>
          <w:p>
            <w:pPr>
              <w:adjustRightInd w:val="0"/>
              <w:snapToGrid w:val="0"/>
              <w:jc w:val="center"/>
              <w:rPr>
                <w:rFonts w:ascii="黑体" w:hAnsi="黑体" w:eastAsia="黑体" w:cs="黑体"/>
                <w:spacing w:val="-20"/>
                <w:sz w:val="28"/>
                <w:szCs w:val="28"/>
              </w:rPr>
            </w:pPr>
            <w:r>
              <w:rPr>
                <w:rFonts w:hint="eastAsia" w:ascii="黑体" w:hAnsi="黑体" w:eastAsia="黑体" w:cs="黑体"/>
                <w:spacing w:val="-20"/>
                <w:sz w:val="28"/>
                <w:szCs w:val="28"/>
              </w:rPr>
              <w:t>扣分标准</w:t>
            </w:r>
          </w:p>
        </w:tc>
        <w:tc>
          <w:tcPr>
            <w:tcW w:w="1194" w:type="dxa"/>
            <w:vAlign w:val="center"/>
          </w:tcPr>
          <w:p>
            <w:pPr>
              <w:adjustRightInd w:val="0"/>
              <w:snapToGrid w:val="0"/>
              <w:jc w:val="center"/>
              <w:rPr>
                <w:rFonts w:ascii="黑体" w:hAnsi="黑体" w:eastAsia="黑体" w:cs="黑体"/>
                <w:spacing w:val="-20"/>
                <w:sz w:val="28"/>
                <w:szCs w:val="28"/>
              </w:rPr>
            </w:pPr>
            <w:r>
              <w:rPr>
                <w:rFonts w:hint="eastAsia" w:ascii="黑体" w:hAnsi="黑体" w:eastAsia="黑体" w:cs="黑体"/>
                <w:spacing w:val="-20"/>
                <w:sz w:val="28"/>
                <w:szCs w:val="28"/>
              </w:rPr>
              <w:t>加分标准</w:t>
            </w:r>
          </w:p>
        </w:tc>
        <w:tc>
          <w:tcPr>
            <w:tcW w:w="2205" w:type="dxa"/>
            <w:vAlign w:val="center"/>
          </w:tcPr>
          <w:p>
            <w:pPr>
              <w:adjustRightInd w:val="0"/>
              <w:snapToGrid w:val="0"/>
              <w:jc w:val="center"/>
              <w:rPr>
                <w:rFonts w:ascii="黑体" w:hAnsi="黑体" w:eastAsia="黑体" w:cs="黑体"/>
                <w:spacing w:val="-20"/>
                <w:sz w:val="28"/>
                <w:szCs w:val="28"/>
              </w:rPr>
            </w:pPr>
            <w:r>
              <w:rPr>
                <w:rFonts w:hint="eastAsia" w:ascii="黑体" w:hAnsi="黑体" w:eastAsia="黑体" w:cs="黑体"/>
                <w:spacing w:val="-20"/>
                <w:sz w:val="28"/>
                <w:szCs w:val="28"/>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Merge w:val="restart"/>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组</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织</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领</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导</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与</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工</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作</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保</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障</w:t>
            </w:r>
          </w:p>
        </w:tc>
        <w:tc>
          <w:tcPr>
            <w:tcW w:w="780" w:type="dxa"/>
            <w:vMerge w:val="restart"/>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组织 领导</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政务公开领导小组或主要领导研究部署相关工作情况</w:t>
            </w:r>
          </w:p>
        </w:tc>
        <w:tc>
          <w:tcPr>
            <w:tcW w:w="870" w:type="dxa"/>
            <w:vAlign w:val="center"/>
          </w:tcPr>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zCs w:val="21"/>
              </w:rPr>
              <w:t>对照《保德县2021年政务公开工作实施方案》任务要求进行会议研究部署，每少一项，扣1分</w:t>
            </w:r>
            <w:r>
              <w:rPr>
                <w:rFonts w:hint="eastAsia" w:ascii="仿宋" w:hAnsi="仿宋" w:eastAsia="仿宋" w:cs="仿宋"/>
                <w:szCs w:val="21"/>
                <w:lang w:eastAsia="zh-CN"/>
              </w:rPr>
              <w:t>，</w:t>
            </w:r>
            <w:r>
              <w:rPr>
                <w:rFonts w:hint="eastAsia" w:ascii="仿宋" w:hAnsi="仿宋" w:eastAsia="仿宋" w:cs="仿宋"/>
                <w:szCs w:val="21"/>
              </w:rPr>
              <w:t>扣分上限5分。</w:t>
            </w:r>
          </w:p>
        </w:tc>
        <w:tc>
          <w:tcPr>
            <w:tcW w:w="1194" w:type="dxa"/>
            <w:vAlign w:val="center"/>
          </w:tcPr>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查看会议记录或纪要等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59" w:type="dxa"/>
            <w:vMerge w:val="continue"/>
            <w:vAlign w:val="center"/>
          </w:tcPr>
          <w:p>
            <w:pPr>
              <w:adjustRightInd w:val="0"/>
              <w:snapToGrid w:val="0"/>
              <w:rPr>
                <w:szCs w:val="21"/>
              </w:rPr>
            </w:pPr>
          </w:p>
        </w:tc>
        <w:tc>
          <w:tcPr>
            <w:tcW w:w="780" w:type="dxa"/>
            <w:vMerge w:val="continue"/>
            <w:vAlign w:val="center"/>
          </w:tcPr>
          <w:p>
            <w:pPr>
              <w:adjustRightInd w:val="0"/>
              <w:snapToGrid w:val="0"/>
              <w:jc w:val="center"/>
              <w:rPr>
                <w:szCs w:val="21"/>
              </w:rPr>
            </w:pP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及时出台或更新有关文件</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制定工作方案，全面落实省、市、县2021年政务公开工作要求，</w:t>
            </w:r>
            <w:r>
              <w:rPr>
                <w:rFonts w:hint="eastAsia" w:ascii="仿宋" w:hAnsi="仿宋" w:eastAsia="仿宋" w:cs="仿宋"/>
                <w:szCs w:val="21"/>
              </w:rPr>
              <w:t>每少一项，扣1分</w:t>
            </w:r>
            <w:r>
              <w:rPr>
                <w:rFonts w:hint="eastAsia" w:ascii="仿宋" w:hAnsi="仿宋" w:eastAsia="仿宋" w:cs="仿宋"/>
                <w:szCs w:val="21"/>
                <w:lang w:eastAsia="zh-CN"/>
              </w:rPr>
              <w:t>，</w:t>
            </w:r>
            <w:r>
              <w:rPr>
                <w:rFonts w:hint="eastAsia" w:ascii="仿宋" w:hAnsi="仿宋" w:eastAsia="仿宋" w:cs="仿宋"/>
                <w:szCs w:val="21"/>
              </w:rPr>
              <w:t>扣分上限5分。</w:t>
            </w:r>
          </w:p>
        </w:tc>
        <w:tc>
          <w:tcPr>
            <w:tcW w:w="1194"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查看工作方案或相关文件等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59" w:type="dxa"/>
            <w:vMerge w:val="continue"/>
            <w:vAlign w:val="center"/>
          </w:tcPr>
          <w:p>
            <w:pPr>
              <w:adjustRightInd w:val="0"/>
              <w:snapToGrid w:val="0"/>
              <w:spacing w:line="360" w:lineRule="auto"/>
              <w:rPr>
                <w:szCs w:val="21"/>
              </w:rPr>
            </w:pPr>
          </w:p>
        </w:tc>
        <w:tc>
          <w:tcPr>
            <w:tcW w:w="78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工作 保障</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机构、人员、经费保障情况</w:t>
            </w:r>
          </w:p>
        </w:tc>
        <w:tc>
          <w:tcPr>
            <w:tcW w:w="870" w:type="dxa"/>
            <w:vAlign w:val="center"/>
          </w:tcPr>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对拟发公文属性认定、依申请公开的答复办理、政策解读咨询回应、政务信息报送、政务公开工作等方面未落实机构、人员、经费等方面保障的，</w:t>
            </w:r>
            <w:r>
              <w:rPr>
                <w:rFonts w:hint="eastAsia" w:ascii="仿宋" w:hAnsi="仿宋" w:eastAsia="仿宋" w:cs="仿宋"/>
                <w:szCs w:val="21"/>
              </w:rPr>
              <w:t>每少一项，扣1分</w:t>
            </w:r>
            <w:r>
              <w:rPr>
                <w:rFonts w:hint="eastAsia" w:ascii="仿宋" w:hAnsi="仿宋" w:eastAsia="仿宋" w:cs="仿宋"/>
                <w:szCs w:val="21"/>
                <w:lang w:eastAsia="zh-CN"/>
              </w:rPr>
              <w:t>，</w:t>
            </w:r>
            <w:r>
              <w:rPr>
                <w:rFonts w:hint="eastAsia" w:ascii="仿宋" w:hAnsi="仿宋" w:eastAsia="仿宋" w:cs="仿宋"/>
                <w:szCs w:val="21"/>
              </w:rPr>
              <w:t>扣分上限5分。</w:t>
            </w:r>
          </w:p>
        </w:tc>
        <w:tc>
          <w:tcPr>
            <w:tcW w:w="1194" w:type="dxa"/>
            <w:vAlign w:val="center"/>
          </w:tcPr>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被考核单位提供相关印证材料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基层</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政务</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公开</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目录</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执行</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标准化</w:t>
            </w:r>
          </w:p>
        </w:tc>
        <w:tc>
          <w:tcPr>
            <w:tcW w:w="78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目录</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执行</w:t>
            </w:r>
          </w:p>
        </w:tc>
        <w:tc>
          <w:tcPr>
            <w:tcW w:w="1845" w:type="dxa"/>
            <w:vAlign w:val="center"/>
          </w:tcPr>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已公布目录执行情况</w:t>
            </w:r>
          </w:p>
        </w:tc>
        <w:tc>
          <w:tcPr>
            <w:tcW w:w="870" w:type="dxa"/>
            <w:vAlign w:val="center"/>
          </w:tcPr>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15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在县政府网站相应栏目（如：乡镇政务公开标准化目录）未按要求提供资料信息的，</w:t>
            </w:r>
            <w:r>
              <w:rPr>
                <w:rFonts w:hint="eastAsia" w:ascii="仿宋" w:hAnsi="仿宋" w:eastAsia="仿宋" w:cs="仿宋"/>
                <w:szCs w:val="21"/>
              </w:rPr>
              <w:t>每少一项，扣1分</w:t>
            </w:r>
            <w:r>
              <w:rPr>
                <w:rFonts w:hint="eastAsia" w:ascii="仿宋" w:hAnsi="仿宋" w:eastAsia="仿宋" w:cs="仿宋"/>
                <w:szCs w:val="21"/>
                <w:lang w:eastAsia="zh-CN"/>
              </w:rPr>
              <w:t>，</w:t>
            </w:r>
            <w:r>
              <w:rPr>
                <w:rFonts w:hint="eastAsia" w:ascii="仿宋" w:hAnsi="仿宋" w:eastAsia="仿宋" w:cs="仿宋"/>
                <w:szCs w:val="21"/>
              </w:rPr>
              <w:t>扣分上限15分。</w:t>
            </w:r>
          </w:p>
        </w:tc>
        <w:tc>
          <w:tcPr>
            <w:tcW w:w="1194" w:type="dxa"/>
            <w:vAlign w:val="center"/>
          </w:tcPr>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县政府信息中心根据情况扣分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959" w:type="dxa"/>
            <w:vMerge w:val="restart"/>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主</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动</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公</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开</w:t>
            </w:r>
          </w:p>
        </w:tc>
        <w:tc>
          <w:tcPr>
            <w:tcW w:w="780" w:type="dxa"/>
            <w:vMerge w:val="restart"/>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法定主动公开内容</w:t>
            </w:r>
          </w:p>
        </w:tc>
        <w:tc>
          <w:tcPr>
            <w:tcW w:w="1845" w:type="dxa"/>
            <w:tcBorders>
              <w:bottom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公开主体、流程、标准等执行情况</w:t>
            </w:r>
          </w:p>
        </w:tc>
        <w:tc>
          <w:tcPr>
            <w:tcW w:w="870" w:type="dxa"/>
            <w:tcBorders>
              <w:bottom w:val="single" w:color="auto" w:sz="4" w:space="0"/>
            </w:tcBorders>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tcBorders>
              <w:bottom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依据相关法律法规和国家规范性文件，属于法定公开内容，特别是教育、医疗、社会保障、乡村振兴、促进就业等方面，以及社会公众关注度高重大行政决策、重大建设项目批准等方面内容的公开，发现一起</w:t>
            </w:r>
            <w:r>
              <w:rPr>
                <w:rFonts w:hint="eastAsia" w:ascii="仿宋" w:hAnsi="仿宋" w:eastAsia="仿宋" w:cs="仿宋"/>
                <w:spacing w:val="-20"/>
                <w:szCs w:val="21"/>
                <w:lang w:eastAsia="zh-CN"/>
              </w:rPr>
              <w:t>，</w:t>
            </w:r>
            <w:r>
              <w:rPr>
                <w:rFonts w:hint="eastAsia" w:ascii="仿宋" w:hAnsi="仿宋" w:eastAsia="仿宋" w:cs="仿宋"/>
                <w:szCs w:val="21"/>
              </w:rPr>
              <w:t>扣1分</w:t>
            </w:r>
            <w:r>
              <w:rPr>
                <w:rFonts w:hint="eastAsia" w:ascii="仿宋" w:hAnsi="仿宋" w:eastAsia="仿宋" w:cs="仿宋"/>
                <w:szCs w:val="21"/>
                <w:lang w:eastAsia="zh-CN"/>
              </w:rPr>
              <w:t>，</w:t>
            </w:r>
            <w:r>
              <w:rPr>
                <w:rFonts w:hint="eastAsia" w:ascii="仿宋" w:hAnsi="仿宋" w:eastAsia="仿宋" w:cs="仿宋"/>
                <w:szCs w:val="21"/>
              </w:rPr>
              <w:t>扣分上限5分。</w:t>
            </w:r>
          </w:p>
        </w:tc>
        <w:tc>
          <w:tcPr>
            <w:tcW w:w="1194" w:type="dxa"/>
            <w:tcBorders>
              <w:bottom w:val="single" w:color="auto" w:sz="4" w:space="0"/>
            </w:tcBorders>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tcBorders>
              <w:bottom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县政府网站查询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adjustRightInd w:val="0"/>
              <w:snapToGrid w:val="0"/>
              <w:spacing w:line="360" w:lineRule="auto"/>
              <w:rPr>
                <w:rFonts w:ascii="仿宋" w:hAnsi="仿宋" w:eastAsia="仿宋" w:cs="仿宋"/>
                <w:spacing w:val="-20"/>
                <w:szCs w:val="21"/>
              </w:rPr>
            </w:pPr>
          </w:p>
        </w:tc>
        <w:tc>
          <w:tcPr>
            <w:tcW w:w="780" w:type="dxa"/>
            <w:vMerge w:val="continue"/>
            <w:vAlign w:val="center"/>
          </w:tcPr>
          <w:p>
            <w:pPr>
              <w:adjustRightInd w:val="0"/>
              <w:snapToGrid w:val="0"/>
              <w:jc w:val="center"/>
              <w:rPr>
                <w:rFonts w:ascii="仿宋" w:hAnsi="仿宋" w:eastAsia="仿宋" w:cs="仿宋"/>
                <w:spacing w:val="-20"/>
                <w:szCs w:val="21"/>
              </w:rPr>
            </w:pPr>
          </w:p>
        </w:tc>
        <w:tc>
          <w:tcPr>
            <w:tcW w:w="1845" w:type="dxa"/>
            <w:tcBorders>
              <w:top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 w:val="18"/>
                <w:szCs w:val="18"/>
              </w:rPr>
              <w:t>政务信息公开年报质量</w:t>
            </w:r>
          </w:p>
        </w:tc>
        <w:tc>
          <w:tcPr>
            <w:tcW w:w="870" w:type="dxa"/>
            <w:tcBorders>
              <w:top w:val="single" w:color="auto" w:sz="4" w:space="0"/>
            </w:tcBorders>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tcBorders>
              <w:top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未提供政府信息公开年报，扣5分。年报内容不符合规定，或有缺漏项或明显错误的，扣0.5分，扣分上限3分。</w:t>
            </w:r>
          </w:p>
        </w:tc>
        <w:tc>
          <w:tcPr>
            <w:tcW w:w="1194" w:type="dxa"/>
            <w:tcBorders>
              <w:top w:val="single" w:color="auto" w:sz="4" w:space="0"/>
            </w:tcBorders>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tcBorders>
              <w:top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县政府信息中心根据情况扣分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adjustRightInd w:val="0"/>
              <w:snapToGrid w:val="0"/>
              <w:spacing w:line="360" w:lineRule="auto"/>
              <w:rPr>
                <w:rFonts w:ascii="仿宋" w:hAnsi="仿宋" w:eastAsia="仿宋" w:cs="仿宋"/>
                <w:spacing w:val="-20"/>
                <w:szCs w:val="21"/>
              </w:rPr>
            </w:pPr>
          </w:p>
        </w:tc>
        <w:tc>
          <w:tcPr>
            <w:tcW w:w="780" w:type="dxa"/>
            <w:tcBorders>
              <w:top w:val="single" w:color="auto" w:sz="4" w:space="0"/>
            </w:tcBorders>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 w:val="18"/>
                <w:szCs w:val="18"/>
              </w:rPr>
              <w:t>拟发公文属性认定</w:t>
            </w:r>
          </w:p>
        </w:tc>
        <w:tc>
          <w:tcPr>
            <w:tcW w:w="1845" w:type="dxa"/>
            <w:tcBorders>
              <w:top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非主动公开的政府文件台账管理情况</w:t>
            </w:r>
          </w:p>
        </w:tc>
        <w:tc>
          <w:tcPr>
            <w:tcW w:w="870" w:type="dxa"/>
            <w:tcBorders>
              <w:top w:val="single" w:color="auto" w:sz="4" w:space="0"/>
            </w:tcBorders>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tcBorders>
              <w:top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对属性为依申请公开、不予公开的公文未进行台账管理的，扣5分。</w:t>
            </w:r>
          </w:p>
        </w:tc>
        <w:tc>
          <w:tcPr>
            <w:tcW w:w="1194" w:type="dxa"/>
            <w:tcBorders>
              <w:top w:val="single" w:color="auto" w:sz="4" w:space="0"/>
            </w:tcBorders>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tcBorders>
              <w:top w:val="single" w:color="auto" w:sz="4" w:space="0"/>
            </w:tcBorders>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依</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申</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请</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公</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开</w:t>
            </w:r>
          </w:p>
        </w:tc>
        <w:tc>
          <w:tcPr>
            <w:tcW w:w="78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规范 答复</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对依申请公开的规范答复情况</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lang w:eastAsia="zh-CN"/>
              </w:rPr>
              <w:t>抽查</w:t>
            </w:r>
            <w:r>
              <w:rPr>
                <w:rFonts w:hint="eastAsia" w:ascii="仿宋" w:hAnsi="仿宋" w:eastAsia="仿宋" w:cs="仿宋"/>
                <w:spacing w:val="-20"/>
                <w:szCs w:val="21"/>
              </w:rPr>
              <w:t>本年度依申请公开的答复案卷，答复办理不规范的，每一件扣1分，扣分上限5分。</w:t>
            </w:r>
          </w:p>
        </w:tc>
        <w:tc>
          <w:tcPr>
            <w:tcW w:w="1194"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jc w:val="center"/>
              <w:rPr>
                <w:rFonts w:ascii="仿宋" w:hAnsi="仿宋" w:eastAsia="仿宋" w:cs="仿宋"/>
                <w:spacing w:val="-20"/>
                <w:szCs w:val="21"/>
              </w:rPr>
            </w:pPr>
          </w:p>
        </w:tc>
        <w:tc>
          <w:tcPr>
            <w:tcW w:w="78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权利 保障</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对申请人投诉举报的处理情况</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收到投诉举报或发现其他不规范答复的，每一件扣1分，扣分上限5分。</w:t>
            </w:r>
          </w:p>
        </w:tc>
        <w:tc>
          <w:tcPr>
            <w:tcW w:w="1194"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县政府办根据查证情况扣分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解</w:t>
            </w:r>
          </w:p>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读</w:t>
            </w:r>
          </w:p>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咨</w:t>
            </w:r>
          </w:p>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询</w:t>
            </w:r>
          </w:p>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回</w:t>
            </w:r>
          </w:p>
          <w:p>
            <w:pPr>
              <w:adjustRightInd w:val="0"/>
              <w:snapToGrid w:val="0"/>
              <w:spacing w:line="360" w:lineRule="auto"/>
              <w:jc w:val="center"/>
              <w:rPr>
                <w:rFonts w:ascii="仿宋" w:hAnsi="仿宋" w:eastAsia="仿宋" w:cs="仿宋"/>
                <w:spacing w:val="-20"/>
                <w:szCs w:val="21"/>
              </w:rPr>
            </w:pPr>
            <w:r>
              <w:rPr>
                <w:rFonts w:hint="eastAsia" w:ascii="仿宋" w:hAnsi="仿宋" w:eastAsia="仿宋" w:cs="仿宋"/>
                <w:spacing w:val="-20"/>
                <w:szCs w:val="21"/>
              </w:rPr>
              <w:t>应</w:t>
            </w:r>
          </w:p>
        </w:tc>
        <w:tc>
          <w:tcPr>
            <w:tcW w:w="78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解读 责任</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应解读尽解读</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政策性文件没有解读，也未说明依据和理由，发现一件扣1分，扣分上限5分。</w:t>
            </w:r>
          </w:p>
        </w:tc>
        <w:tc>
          <w:tcPr>
            <w:tcW w:w="1194" w:type="dxa"/>
            <w:vMerge w:val="restart"/>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 w:val="18"/>
                <w:szCs w:val="18"/>
              </w:rPr>
              <w:t>多样化解读被上级采用，每一件加1分，加分上限10分</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jc w:val="center"/>
              <w:rPr>
                <w:rFonts w:ascii="仿宋" w:hAnsi="仿宋" w:eastAsia="仿宋" w:cs="仿宋"/>
                <w:spacing w:val="-20"/>
                <w:szCs w:val="21"/>
              </w:rPr>
            </w:pPr>
          </w:p>
        </w:tc>
        <w:tc>
          <w:tcPr>
            <w:tcW w:w="780" w:type="dxa"/>
            <w:vMerge w:val="restart"/>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解读 比例</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多样化解读占比情况</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多样化解读占比不得少于总量的90%，每降低两个百分点，扣1分，扣分上限5分。</w:t>
            </w:r>
          </w:p>
        </w:tc>
        <w:tc>
          <w:tcPr>
            <w:tcW w:w="1194" w:type="dxa"/>
            <w:vMerge w:val="continue"/>
            <w:vAlign w:val="center"/>
          </w:tcPr>
          <w:p>
            <w:pPr>
              <w:adjustRightInd w:val="0"/>
              <w:snapToGrid w:val="0"/>
              <w:jc w:val="center"/>
              <w:rPr>
                <w:rFonts w:ascii="仿宋" w:hAnsi="仿宋" w:eastAsia="仿宋" w:cs="仿宋"/>
                <w:spacing w:val="-20"/>
                <w:szCs w:val="21"/>
              </w:rPr>
            </w:pP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jc w:val="center"/>
              <w:rPr>
                <w:rFonts w:ascii="仿宋" w:hAnsi="仿宋" w:eastAsia="仿宋" w:cs="仿宋"/>
                <w:spacing w:val="-20"/>
                <w:szCs w:val="21"/>
              </w:rPr>
            </w:pPr>
          </w:p>
        </w:tc>
        <w:tc>
          <w:tcPr>
            <w:tcW w:w="780" w:type="dxa"/>
            <w:vMerge w:val="continue"/>
            <w:vAlign w:val="center"/>
          </w:tcPr>
          <w:p>
            <w:pPr>
              <w:adjustRightInd w:val="0"/>
              <w:snapToGrid w:val="0"/>
              <w:jc w:val="center"/>
              <w:rPr>
                <w:rFonts w:ascii="仿宋" w:hAnsi="仿宋" w:eastAsia="仿宋" w:cs="仿宋"/>
                <w:spacing w:val="-20"/>
                <w:szCs w:val="21"/>
              </w:rPr>
            </w:pP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发布渠道占比情况</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在非政府网站渠道发布的政策解读量占总量不少于50%，每降低一个百分点，扣1分，扣分上限5分。</w:t>
            </w:r>
          </w:p>
        </w:tc>
        <w:tc>
          <w:tcPr>
            <w:tcW w:w="1194"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jc w:val="center"/>
              <w:rPr>
                <w:rFonts w:ascii="仿宋" w:hAnsi="仿宋" w:eastAsia="仿宋" w:cs="仿宋"/>
                <w:spacing w:val="-20"/>
                <w:szCs w:val="21"/>
              </w:rPr>
            </w:pPr>
          </w:p>
        </w:tc>
        <w:tc>
          <w:tcPr>
            <w:tcW w:w="78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咨询 责任</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谁定政策、谁做咨询情况</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未开通政策咨询渠道的、未开展政策咨询服务的，扣5分。</w:t>
            </w:r>
          </w:p>
        </w:tc>
        <w:tc>
          <w:tcPr>
            <w:tcW w:w="1194"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jc w:val="center"/>
              <w:rPr>
                <w:rFonts w:ascii="仿宋" w:hAnsi="仿宋" w:eastAsia="仿宋" w:cs="仿宋"/>
                <w:spacing w:val="-20"/>
                <w:szCs w:val="21"/>
              </w:rPr>
            </w:pPr>
          </w:p>
        </w:tc>
        <w:tc>
          <w:tcPr>
            <w:tcW w:w="78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互动 公开</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回应</w:t>
            </w:r>
            <w:r>
              <w:rPr>
                <w:rFonts w:hint="eastAsia" w:ascii="仿宋" w:hAnsi="仿宋" w:eastAsia="仿宋" w:cs="仿宋"/>
                <w:spacing w:val="-20"/>
                <w:szCs w:val="21"/>
                <w:lang w:eastAsia="zh-CN"/>
              </w:rPr>
              <w:t>督办</w:t>
            </w:r>
            <w:r>
              <w:rPr>
                <w:rFonts w:hint="eastAsia" w:ascii="仿宋" w:hAnsi="仿宋" w:eastAsia="仿宋" w:cs="仿宋"/>
                <w:spacing w:val="-20"/>
                <w:szCs w:val="21"/>
              </w:rPr>
              <w:t>落实情况</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10</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未按要求及时核实、处置、回应政务舆情的，每一件扣1分，扣分上限5分。对本单位开设的政务新媒体监管维护不力的，扣5分。</w:t>
            </w:r>
          </w:p>
        </w:tc>
        <w:tc>
          <w:tcPr>
            <w:tcW w:w="1194"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政务</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公开</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平台</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建设</w:t>
            </w:r>
          </w:p>
        </w:tc>
        <w:tc>
          <w:tcPr>
            <w:tcW w:w="78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季度 通报</w:t>
            </w:r>
          </w:p>
        </w:tc>
        <w:tc>
          <w:tcPr>
            <w:tcW w:w="184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县政府办公室季度通报情况考核运用</w:t>
            </w:r>
          </w:p>
        </w:tc>
        <w:tc>
          <w:tcPr>
            <w:tcW w:w="870"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15</w:t>
            </w:r>
          </w:p>
        </w:tc>
        <w:tc>
          <w:tcPr>
            <w:tcW w:w="5062"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根据全年信息报送和政务公开通报情况排名赋分，第一名得15分，第二名得14分，第三名得13分……，以此类推。</w:t>
            </w:r>
          </w:p>
        </w:tc>
        <w:tc>
          <w:tcPr>
            <w:tcW w:w="1194"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根据政府办每季度通报情况综合判断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959"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综</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合</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加</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分</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项</w:t>
            </w:r>
          </w:p>
        </w:tc>
        <w:tc>
          <w:tcPr>
            <w:tcW w:w="9751" w:type="dxa"/>
            <w:gridSpan w:val="5"/>
          </w:tcPr>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（一）因成绩突出受到国家、省、市表彰的先进或优秀单位（可累计），每项加5分。</w:t>
            </w:r>
          </w:p>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（二）因成绩突出被人民日报、中央电视台、新华网、中国政府网、山西省政府网、忻州市政府网正面专题报道的，或被省领导、市领导批示表扬或在全省、全市大会上点名表扬的，每项加3分。</w:t>
            </w:r>
          </w:p>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（三）在省、市、县政务公开工作大会或培训会上作过经验交流发言的，加2分。</w:t>
            </w:r>
          </w:p>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（四）推荐入选全省“政务公开”亮点工程的，每项加2分（可累计）。</w:t>
            </w:r>
          </w:p>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（五）县政务公开工作领导小组在考核中酌情考虑的其他情形，加分酌情而定。</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959" w:type="dxa"/>
            <w:vAlign w:val="center"/>
          </w:tcPr>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重</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大</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扣</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分</w:t>
            </w:r>
          </w:p>
          <w:p>
            <w:pPr>
              <w:adjustRightInd w:val="0"/>
              <w:snapToGrid w:val="0"/>
              <w:jc w:val="center"/>
              <w:rPr>
                <w:rFonts w:ascii="仿宋" w:hAnsi="仿宋" w:eastAsia="仿宋" w:cs="仿宋"/>
                <w:spacing w:val="-20"/>
                <w:szCs w:val="21"/>
              </w:rPr>
            </w:pPr>
            <w:r>
              <w:rPr>
                <w:rFonts w:hint="eastAsia" w:ascii="仿宋" w:hAnsi="仿宋" w:eastAsia="仿宋" w:cs="仿宋"/>
                <w:spacing w:val="-20"/>
                <w:szCs w:val="21"/>
              </w:rPr>
              <w:t>项</w:t>
            </w:r>
          </w:p>
        </w:tc>
        <w:tc>
          <w:tcPr>
            <w:tcW w:w="9751" w:type="dxa"/>
            <w:gridSpan w:val="5"/>
          </w:tcPr>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考核中有下列情形的，每发现一起，在总分的基础上扣10分：</w:t>
            </w:r>
          </w:p>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（一）因依申请公开被提起行政复议或行政诉讼，被判败诉的；</w:t>
            </w:r>
          </w:p>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（二）在县政府网站、政务新媒体等公开平台因出现严重错误被通报或引起较大范围负面舆情的；</w:t>
            </w:r>
          </w:p>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（三）因政策解读、回应公众不及时、不妥当引起较大范围负面舆情的；</w:t>
            </w:r>
          </w:p>
          <w:p>
            <w:pPr>
              <w:adjustRightInd w:val="0"/>
              <w:snapToGrid w:val="0"/>
              <w:ind w:firstLine="340" w:firstLineChars="200"/>
              <w:rPr>
                <w:rFonts w:ascii="仿宋" w:hAnsi="仿宋" w:eastAsia="仿宋" w:cs="仿宋"/>
                <w:spacing w:val="-20"/>
                <w:szCs w:val="21"/>
              </w:rPr>
            </w:pPr>
            <w:r>
              <w:rPr>
                <w:rFonts w:hint="eastAsia" w:ascii="仿宋" w:hAnsi="仿宋" w:eastAsia="仿宋" w:cs="仿宋"/>
                <w:spacing w:val="-20"/>
                <w:szCs w:val="21"/>
              </w:rPr>
              <w:t>（四）县政务公开工作领导小组在考核中酌情考虑的其他情形。</w:t>
            </w:r>
          </w:p>
        </w:tc>
        <w:tc>
          <w:tcPr>
            <w:tcW w:w="2205" w:type="dxa"/>
            <w:vAlign w:val="center"/>
          </w:tcPr>
          <w:p>
            <w:pPr>
              <w:adjustRightInd w:val="0"/>
              <w:snapToGrid w:val="0"/>
              <w:rPr>
                <w:rFonts w:ascii="仿宋" w:hAnsi="仿宋" w:eastAsia="仿宋" w:cs="仿宋"/>
                <w:spacing w:val="-20"/>
                <w:szCs w:val="21"/>
              </w:rPr>
            </w:pPr>
            <w:r>
              <w:rPr>
                <w:rFonts w:hint="eastAsia" w:ascii="仿宋" w:hAnsi="仿宋" w:eastAsia="仿宋" w:cs="仿宋"/>
                <w:spacing w:val="-20"/>
                <w:szCs w:val="21"/>
              </w:rPr>
              <w:t>根据考核情况评定</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黑体" w:hAnsi="黑体" w:eastAsia="黑体" w:cs="黑体"/>
          <w:spacing w:val="-20"/>
          <w:szCs w:val="21"/>
        </w:rPr>
      </w:pPr>
      <w:r>
        <w:rPr>
          <w:rFonts w:hint="eastAsia" w:ascii="黑体" w:hAnsi="黑体" w:eastAsia="黑体" w:cs="黑体"/>
          <w:spacing w:val="-20"/>
          <w:szCs w:val="21"/>
        </w:rPr>
        <w:t>附件3</w:t>
      </w:r>
    </w:p>
    <w:p>
      <w:pPr>
        <w:adjustRightInd w:val="0"/>
        <w:snapToGrid w:val="0"/>
        <w:jc w:val="center"/>
        <w:rPr>
          <w:rFonts w:ascii="黑体" w:hAnsi="黑体" w:eastAsia="黑体" w:cs="黑体"/>
          <w:spacing w:val="-20"/>
          <w:sz w:val="44"/>
          <w:szCs w:val="44"/>
        </w:rPr>
      </w:pPr>
      <w:r>
        <w:rPr>
          <w:rFonts w:hint="eastAsia" w:ascii="黑体" w:hAnsi="黑体" w:eastAsia="黑体" w:cs="黑体"/>
          <w:spacing w:val="-20"/>
          <w:sz w:val="44"/>
          <w:szCs w:val="44"/>
        </w:rPr>
        <w:t>2021年保德县政务公开工作考核细则与评分表（B类）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80"/>
        <w:gridCol w:w="1845"/>
        <w:gridCol w:w="870"/>
        <w:gridCol w:w="5568"/>
        <w:gridCol w:w="68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黑体" w:hAnsi="黑体" w:eastAsia="黑体" w:cs="黑体"/>
                <w:spacing w:val="-20"/>
                <w:sz w:val="24"/>
                <w:szCs w:val="24"/>
              </w:rPr>
            </w:pPr>
            <w:r>
              <w:rPr>
                <w:rFonts w:hint="eastAsia" w:ascii="黑体" w:hAnsi="黑体" w:eastAsia="黑体" w:cs="黑体"/>
                <w:spacing w:val="-20"/>
                <w:sz w:val="24"/>
                <w:szCs w:val="24"/>
              </w:rPr>
              <w:t xml:space="preserve">一级 </w:t>
            </w:r>
            <w:r>
              <w:rPr>
                <w:rFonts w:hint="eastAsia" w:ascii="黑体" w:hAnsi="黑体" w:eastAsia="黑体" w:cs="黑体"/>
                <w:spacing w:val="-20"/>
                <w:sz w:val="24"/>
                <w:szCs w:val="24"/>
                <w:lang w:val="en-US" w:eastAsia="zh-CN"/>
              </w:rPr>
              <w:t xml:space="preserve"> </w:t>
            </w:r>
            <w:r>
              <w:rPr>
                <w:rFonts w:hint="eastAsia" w:ascii="黑体" w:hAnsi="黑体" w:eastAsia="黑体" w:cs="黑体"/>
                <w:spacing w:val="-20"/>
                <w:sz w:val="24"/>
                <w:szCs w:val="24"/>
              </w:rPr>
              <w:t>指标</w:t>
            </w:r>
          </w:p>
        </w:tc>
        <w:tc>
          <w:tcPr>
            <w:tcW w:w="78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黑体" w:hAnsi="黑体" w:eastAsia="黑体" w:cs="黑体"/>
                <w:spacing w:val="-20"/>
                <w:sz w:val="24"/>
                <w:szCs w:val="24"/>
              </w:rPr>
            </w:pPr>
            <w:r>
              <w:rPr>
                <w:rFonts w:hint="eastAsia" w:ascii="黑体" w:hAnsi="黑体" w:eastAsia="黑体" w:cs="黑体"/>
                <w:spacing w:val="-20"/>
                <w:sz w:val="24"/>
                <w:szCs w:val="24"/>
              </w:rPr>
              <w:t>二级指标</w:t>
            </w:r>
          </w:p>
        </w:tc>
        <w:tc>
          <w:tcPr>
            <w:tcW w:w="184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黑体" w:hAnsi="黑体" w:eastAsia="黑体" w:cs="黑体"/>
                <w:spacing w:val="-20"/>
                <w:sz w:val="24"/>
                <w:szCs w:val="24"/>
              </w:rPr>
            </w:pPr>
            <w:r>
              <w:rPr>
                <w:rFonts w:hint="eastAsia" w:ascii="黑体" w:hAnsi="黑体" w:eastAsia="黑体" w:cs="黑体"/>
                <w:spacing w:val="-20"/>
                <w:sz w:val="24"/>
                <w:szCs w:val="24"/>
              </w:rPr>
              <w:t>三级指标</w:t>
            </w:r>
          </w:p>
        </w:tc>
        <w:tc>
          <w:tcPr>
            <w:tcW w:w="87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黑体" w:hAnsi="黑体" w:eastAsia="黑体" w:cs="黑体"/>
                <w:spacing w:val="-20"/>
                <w:sz w:val="24"/>
                <w:szCs w:val="24"/>
              </w:rPr>
            </w:pPr>
            <w:r>
              <w:rPr>
                <w:rFonts w:hint="eastAsia" w:ascii="黑体" w:hAnsi="黑体" w:eastAsia="黑体" w:cs="黑体"/>
                <w:spacing w:val="-20"/>
                <w:sz w:val="24"/>
                <w:szCs w:val="24"/>
              </w:rPr>
              <w:t>赋分</w:t>
            </w:r>
          </w:p>
        </w:tc>
        <w:tc>
          <w:tcPr>
            <w:tcW w:w="556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黑体" w:hAnsi="黑体" w:eastAsia="黑体" w:cs="黑体"/>
                <w:spacing w:val="-20"/>
                <w:sz w:val="24"/>
                <w:szCs w:val="24"/>
              </w:rPr>
            </w:pPr>
            <w:r>
              <w:rPr>
                <w:rFonts w:hint="eastAsia" w:ascii="黑体" w:hAnsi="黑体" w:eastAsia="黑体" w:cs="黑体"/>
                <w:spacing w:val="-20"/>
                <w:sz w:val="24"/>
                <w:szCs w:val="24"/>
              </w:rPr>
              <w:t>扣分标准</w:t>
            </w:r>
          </w:p>
        </w:tc>
        <w:tc>
          <w:tcPr>
            <w:tcW w:w="688"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黑体" w:hAnsi="黑体" w:eastAsia="黑体" w:cs="黑体"/>
                <w:spacing w:val="-20"/>
                <w:sz w:val="24"/>
                <w:szCs w:val="24"/>
              </w:rPr>
            </w:pPr>
            <w:r>
              <w:rPr>
                <w:rFonts w:hint="eastAsia" w:ascii="黑体" w:hAnsi="黑体" w:eastAsia="黑体" w:cs="黑体"/>
                <w:spacing w:val="-20"/>
                <w:sz w:val="24"/>
                <w:szCs w:val="24"/>
              </w:rPr>
              <w:t>加分标准</w:t>
            </w:r>
          </w:p>
        </w:tc>
        <w:tc>
          <w:tcPr>
            <w:tcW w:w="220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黑体" w:hAnsi="黑体" w:eastAsia="黑体" w:cs="黑体"/>
                <w:spacing w:val="-20"/>
                <w:sz w:val="24"/>
                <w:szCs w:val="24"/>
              </w:rPr>
            </w:pPr>
            <w:r>
              <w:rPr>
                <w:rFonts w:hint="eastAsia" w:ascii="黑体" w:hAnsi="黑体" w:eastAsia="黑体" w:cs="黑体"/>
                <w:spacing w:val="-20"/>
                <w:sz w:val="24"/>
                <w:szCs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59" w:type="dxa"/>
            <w:vMerge w:val="restart"/>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组织</w:t>
            </w:r>
          </w:p>
          <w:p>
            <w:pPr>
              <w:adjustRightInd w:val="0"/>
              <w:snapToGrid w:val="0"/>
              <w:jc w:val="center"/>
              <w:rPr>
                <w:rFonts w:hint="eastAsia" w:ascii="仿宋" w:hAnsi="仿宋" w:eastAsia="仿宋" w:cs="仿宋"/>
                <w:spacing w:val="-20"/>
                <w:sz w:val="21"/>
                <w:szCs w:val="21"/>
              </w:rPr>
            </w:pPr>
            <w:r>
              <w:rPr>
                <w:rFonts w:hint="eastAsia" w:ascii="仿宋" w:hAnsi="仿宋" w:eastAsia="仿宋" w:cs="仿宋"/>
                <w:spacing w:val="-20"/>
                <w:sz w:val="21"/>
                <w:szCs w:val="21"/>
              </w:rPr>
              <w:t>领导</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与</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工作</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保障</w:t>
            </w: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组织 领导</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单位政务公开领导小组或主要领导研究部署相关工作情况</w:t>
            </w:r>
          </w:p>
        </w:tc>
        <w:tc>
          <w:tcPr>
            <w:tcW w:w="870" w:type="dxa"/>
            <w:vAlign w:val="center"/>
          </w:tcPr>
          <w:p>
            <w:pPr>
              <w:adjustRightInd w:val="0"/>
              <w:snapToGrid w:val="0"/>
              <w:spacing w:line="360" w:lineRule="auto"/>
              <w:jc w:val="center"/>
              <w:rPr>
                <w:rFonts w:ascii="仿宋" w:hAnsi="仿宋" w:eastAsia="仿宋" w:cs="仿宋"/>
                <w:spacing w:val="-20"/>
                <w:sz w:val="21"/>
                <w:szCs w:val="21"/>
              </w:rPr>
            </w:pPr>
            <w:r>
              <w:rPr>
                <w:rFonts w:hint="eastAsia" w:ascii="仿宋" w:hAnsi="仿宋" w:eastAsia="仿宋" w:cs="仿宋"/>
                <w:spacing w:val="-20"/>
                <w:sz w:val="21"/>
                <w:szCs w:val="21"/>
              </w:rPr>
              <w:t>3</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z w:val="21"/>
                <w:szCs w:val="21"/>
              </w:rPr>
              <w:t>对照《保德县2021年政务公开工作实施方案》任务要求进行会议研究部署，每少一项，扣0.5分</w:t>
            </w:r>
            <w:r>
              <w:rPr>
                <w:rFonts w:hint="eastAsia" w:ascii="仿宋" w:hAnsi="仿宋" w:eastAsia="仿宋" w:cs="仿宋"/>
                <w:sz w:val="21"/>
                <w:szCs w:val="21"/>
                <w:lang w:eastAsia="zh-CN"/>
              </w:rPr>
              <w:t>，</w:t>
            </w:r>
            <w:r>
              <w:rPr>
                <w:rFonts w:hint="eastAsia" w:ascii="仿宋" w:hAnsi="仿宋" w:eastAsia="仿宋" w:cs="仿宋"/>
                <w:sz w:val="21"/>
                <w:szCs w:val="21"/>
              </w:rPr>
              <w:t>扣分上限3分。</w:t>
            </w:r>
          </w:p>
        </w:tc>
        <w:tc>
          <w:tcPr>
            <w:tcW w:w="688" w:type="dxa"/>
            <w:vAlign w:val="center"/>
          </w:tcPr>
          <w:p>
            <w:pPr>
              <w:adjustRightInd w:val="0"/>
              <w:snapToGrid w:val="0"/>
              <w:spacing w:line="360" w:lineRule="auto"/>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查看会议记录或纪要等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continue"/>
            <w:vAlign w:val="center"/>
          </w:tcPr>
          <w:p>
            <w:pPr>
              <w:adjustRightInd w:val="0"/>
              <w:snapToGrid w:val="0"/>
              <w:spacing w:line="360" w:lineRule="auto"/>
              <w:rPr>
                <w:sz w:val="21"/>
                <w:szCs w:val="21"/>
              </w:rPr>
            </w:pP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工作 保障</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机构、人员、经费保障情况</w:t>
            </w:r>
          </w:p>
        </w:tc>
        <w:tc>
          <w:tcPr>
            <w:tcW w:w="870" w:type="dxa"/>
            <w:vAlign w:val="center"/>
          </w:tcPr>
          <w:p>
            <w:pPr>
              <w:adjustRightInd w:val="0"/>
              <w:snapToGrid w:val="0"/>
              <w:spacing w:line="360" w:lineRule="auto"/>
              <w:jc w:val="center"/>
              <w:rPr>
                <w:rFonts w:ascii="仿宋" w:hAnsi="仿宋" w:eastAsia="仿宋" w:cs="仿宋"/>
                <w:spacing w:val="-20"/>
                <w:sz w:val="21"/>
                <w:szCs w:val="21"/>
              </w:rPr>
            </w:pPr>
            <w:r>
              <w:rPr>
                <w:rFonts w:hint="eastAsia" w:ascii="仿宋" w:hAnsi="仿宋" w:eastAsia="仿宋" w:cs="仿宋"/>
                <w:spacing w:val="-20"/>
                <w:sz w:val="21"/>
                <w:szCs w:val="21"/>
              </w:rPr>
              <w:t>2</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对拟发公文属性认定、依申请公开的答复办理、政策解读咨询回应、政务信息报送、政务公开工作等方面未落实机构、人员、经费等方面保障的，</w:t>
            </w:r>
            <w:r>
              <w:rPr>
                <w:rFonts w:hint="eastAsia" w:ascii="仿宋" w:hAnsi="仿宋" w:eastAsia="仿宋" w:cs="仿宋"/>
                <w:sz w:val="21"/>
                <w:szCs w:val="21"/>
              </w:rPr>
              <w:t>每少一项，扣0.5分</w:t>
            </w:r>
            <w:r>
              <w:rPr>
                <w:rFonts w:hint="eastAsia" w:ascii="仿宋" w:hAnsi="仿宋" w:eastAsia="仿宋" w:cs="仿宋"/>
                <w:sz w:val="21"/>
                <w:szCs w:val="21"/>
                <w:lang w:eastAsia="zh-CN"/>
              </w:rPr>
              <w:t>，</w:t>
            </w:r>
            <w:r>
              <w:rPr>
                <w:rFonts w:hint="eastAsia" w:ascii="仿宋" w:hAnsi="仿宋" w:eastAsia="仿宋" w:cs="仿宋"/>
                <w:sz w:val="21"/>
                <w:szCs w:val="21"/>
              </w:rPr>
              <w:t>扣分上限2分。</w:t>
            </w:r>
          </w:p>
        </w:tc>
        <w:tc>
          <w:tcPr>
            <w:tcW w:w="688" w:type="dxa"/>
            <w:vAlign w:val="center"/>
          </w:tcPr>
          <w:p>
            <w:pPr>
              <w:adjustRightInd w:val="0"/>
              <w:snapToGrid w:val="0"/>
              <w:spacing w:line="360" w:lineRule="auto"/>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查看机构设置、机构职责等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59"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基层政务</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公开目录</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执行标准化</w:t>
            </w: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目录</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执行</w:t>
            </w:r>
          </w:p>
        </w:tc>
        <w:tc>
          <w:tcPr>
            <w:tcW w:w="1845" w:type="dxa"/>
            <w:vAlign w:val="center"/>
          </w:tcPr>
          <w:p>
            <w:pPr>
              <w:adjustRightInd w:val="0"/>
              <w:snapToGrid w:val="0"/>
              <w:spacing w:line="360" w:lineRule="auto"/>
              <w:jc w:val="center"/>
              <w:rPr>
                <w:rFonts w:ascii="仿宋" w:hAnsi="仿宋" w:eastAsia="仿宋" w:cs="仿宋"/>
                <w:spacing w:val="-20"/>
                <w:sz w:val="21"/>
                <w:szCs w:val="21"/>
              </w:rPr>
            </w:pPr>
            <w:r>
              <w:rPr>
                <w:rFonts w:hint="eastAsia" w:ascii="仿宋" w:hAnsi="仿宋" w:eastAsia="仿宋" w:cs="仿宋"/>
                <w:spacing w:val="-20"/>
                <w:sz w:val="21"/>
                <w:szCs w:val="21"/>
              </w:rPr>
              <w:t>已公布目录执行情况</w:t>
            </w:r>
          </w:p>
        </w:tc>
        <w:tc>
          <w:tcPr>
            <w:tcW w:w="870" w:type="dxa"/>
            <w:vAlign w:val="center"/>
          </w:tcPr>
          <w:p>
            <w:pPr>
              <w:adjustRightInd w:val="0"/>
              <w:snapToGrid w:val="0"/>
              <w:spacing w:line="360" w:lineRule="auto"/>
              <w:jc w:val="center"/>
              <w:rPr>
                <w:rFonts w:ascii="仿宋" w:hAnsi="仿宋" w:eastAsia="仿宋" w:cs="仿宋"/>
                <w:spacing w:val="-20"/>
                <w:sz w:val="21"/>
                <w:szCs w:val="21"/>
              </w:rPr>
            </w:pPr>
            <w:r>
              <w:rPr>
                <w:rFonts w:hint="eastAsia" w:ascii="仿宋" w:hAnsi="仿宋" w:eastAsia="仿宋" w:cs="仿宋"/>
                <w:spacing w:val="-20"/>
                <w:sz w:val="21"/>
                <w:szCs w:val="21"/>
              </w:rPr>
              <w:t>10</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对政务公开标准化规范化26个试点领域标准目录的执行情况进行抽查检查，未开展的扣5分。对</w:t>
            </w:r>
            <w:r>
              <w:rPr>
                <w:rFonts w:hint="eastAsia" w:ascii="仿宋" w:hAnsi="仿宋" w:eastAsia="仿宋" w:cs="仿宋"/>
                <w:sz w:val="21"/>
                <w:szCs w:val="21"/>
              </w:rPr>
              <w:t>《保德县2021年政务公开工作实施方案》新增试点领域未开展的扣5分。</w:t>
            </w:r>
          </w:p>
        </w:tc>
        <w:tc>
          <w:tcPr>
            <w:tcW w:w="688" w:type="dxa"/>
            <w:vAlign w:val="center"/>
          </w:tcPr>
          <w:p>
            <w:pPr>
              <w:adjustRightInd w:val="0"/>
              <w:snapToGrid w:val="0"/>
              <w:spacing w:line="360" w:lineRule="auto"/>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县政府信息中心根据情况扣分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959" w:type="dxa"/>
            <w:vMerge w:val="restart"/>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主</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动</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公</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开</w:t>
            </w:r>
          </w:p>
        </w:tc>
        <w:tc>
          <w:tcPr>
            <w:tcW w:w="780" w:type="dxa"/>
            <w:vMerge w:val="restart"/>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法定主动公开内容</w:t>
            </w:r>
          </w:p>
        </w:tc>
        <w:tc>
          <w:tcPr>
            <w:tcW w:w="1845" w:type="dxa"/>
            <w:tcBorders>
              <w:bottom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公开主体、流程、标准等执行情况</w:t>
            </w:r>
          </w:p>
        </w:tc>
        <w:tc>
          <w:tcPr>
            <w:tcW w:w="870" w:type="dxa"/>
            <w:tcBorders>
              <w:bottom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5</w:t>
            </w:r>
          </w:p>
        </w:tc>
        <w:tc>
          <w:tcPr>
            <w:tcW w:w="5568" w:type="dxa"/>
            <w:tcBorders>
              <w:bottom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依据相关法律法规和国家规范性文件，属于法定公开内容，特别是教育、医疗、社会保障、乡村振兴、促进就业等方面，以及社会公众关注度高重大行政决策、重大建设项目批准等方面内容的公开，发现一起，</w:t>
            </w:r>
            <w:r>
              <w:rPr>
                <w:rFonts w:hint="eastAsia" w:ascii="仿宋" w:hAnsi="仿宋" w:eastAsia="仿宋" w:cs="仿宋"/>
                <w:sz w:val="21"/>
                <w:szCs w:val="21"/>
              </w:rPr>
              <w:t>扣1分</w:t>
            </w:r>
            <w:r>
              <w:rPr>
                <w:rFonts w:hint="eastAsia" w:ascii="仿宋" w:hAnsi="仿宋" w:eastAsia="仿宋" w:cs="仿宋"/>
                <w:sz w:val="21"/>
                <w:szCs w:val="21"/>
                <w:lang w:eastAsia="zh-CN"/>
              </w:rPr>
              <w:t>，</w:t>
            </w:r>
            <w:r>
              <w:rPr>
                <w:rFonts w:hint="eastAsia" w:ascii="仿宋" w:hAnsi="仿宋" w:eastAsia="仿宋" w:cs="仿宋"/>
                <w:sz w:val="21"/>
                <w:szCs w:val="21"/>
              </w:rPr>
              <w:t>扣分上限5分。</w:t>
            </w:r>
          </w:p>
        </w:tc>
        <w:tc>
          <w:tcPr>
            <w:tcW w:w="688" w:type="dxa"/>
            <w:tcBorders>
              <w:bottom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tcBorders>
              <w:bottom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县政府网站查询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959" w:type="dxa"/>
            <w:vMerge w:val="continue"/>
          </w:tcPr>
          <w:p>
            <w:pPr>
              <w:adjustRightInd w:val="0"/>
              <w:snapToGrid w:val="0"/>
              <w:spacing w:line="360" w:lineRule="auto"/>
              <w:rPr>
                <w:rFonts w:ascii="仿宋" w:hAnsi="仿宋" w:eastAsia="仿宋" w:cs="仿宋"/>
                <w:spacing w:val="-20"/>
                <w:sz w:val="21"/>
                <w:szCs w:val="21"/>
              </w:rPr>
            </w:pPr>
          </w:p>
        </w:tc>
        <w:tc>
          <w:tcPr>
            <w:tcW w:w="780" w:type="dxa"/>
            <w:vMerge w:val="continue"/>
            <w:vAlign w:val="center"/>
          </w:tcPr>
          <w:p>
            <w:pPr>
              <w:adjustRightInd w:val="0"/>
              <w:snapToGrid w:val="0"/>
              <w:jc w:val="center"/>
              <w:rPr>
                <w:rFonts w:ascii="仿宋" w:hAnsi="仿宋" w:eastAsia="仿宋" w:cs="仿宋"/>
                <w:spacing w:val="-20"/>
                <w:sz w:val="21"/>
                <w:szCs w:val="21"/>
              </w:rPr>
            </w:pPr>
          </w:p>
        </w:tc>
        <w:tc>
          <w:tcPr>
            <w:tcW w:w="184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目录、清单类事项主动公开情况</w:t>
            </w:r>
          </w:p>
        </w:tc>
        <w:tc>
          <w:tcPr>
            <w:tcW w:w="870" w:type="dxa"/>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5</w:t>
            </w:r>
          </w:p>
        </w:tc>
        <w:tc>
          <w:tcPr>
            <w:tcW w:w="5568"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部门权责清单，重大行政决策事项目录，证明事项告知承诺目录，行政审批中介服务事项清单，公共资源交易目录清单，涉企行政性收费、保证金以及实行政府定价的经营服务性收费目录清单的公开不符合国家规定的，每项扣1分，扣分上限为5分。</w:t>
            </w:r>
          </w:p>
        </w:tc>
        <w:tc>
          <w:tcPr>
            <w:tcW w:w="688" w:type="dxa"/>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县政府网站查询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59" w:type="dxa"/>
            <w:vMerge w:val="continue"/>
          </w:tcPr>
          <w:p>
            <w:pPr>
              <w:adjustRightInd w:val="0"/>
              <w:snapToGrid w:val="0"/>
              <w:spacing w:line="360" w:lineRule="auto"/>
              <w:rPr>
                <w:rFonts w:ascii="仿宋" w:hAnsi="仿宋" w:eastAsia="仿宋" w:cs="仿宋"/>
                <w:spacing w:val="-20"/>
                <w:sz w:val="21"/>
                <w:szCs w:val="21"/>
              </w:rPr>
            </w:pPr>
          </w:p>
        </w:tc>
        <w:tc>
          <w:tcPr>
            <w:tcW w:w="780" w:type="dxa"/>
            <w:vMerge w:val="continue"/>
            <w:vAlign w:val="center"/>
          </w:tcPr>
          <w:p>
            <w:pPr>
              <w:adjustRightInd w:val="0"/>
              <w:snapToGrid w:val="0"/>
              <w:jc w:val="center"/>
              <w:rPr>
                <w:rFonts w:ascii="仿宋" w:hAnsi="仿宋" w:eastAsia="仿宋" w:cs="仿宋"/>
                <w:spacing w:val="-20"/>
                <w:sz w:val="21"/>
                <w:szCs w:val="21"/>
              </w:rPr>
            </w:pPr>
          </w:p>
        </w:tc>
        <w:tc>
          <w:tcPr>
            <w:tcW w:w="184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政府信息年报质量</w:t>
            </w:r>
          </w:p>
        </w:tc>
        <w:tc>
          <w:tcPr>
            <w:tcW w:w="870" w:type="dxa"/>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5</w:t>
            </w:r>
          </w:p>
        </w:tc>
        <w:tc>
          <w:tcPr>
            <w:tcW w:w="5568" w:type="dxa"/>
            <w:tcBorders>
              <w:top w:val="single" w:color="auto" w:sz="4" w:space="0"/>
            </w:tcBorders>
            <w:vAlign w:val="center"/>
          </w:tcPr>
          <w:p>
            <w:pPr>
              <w:adjustRightInd w:val="0"/>
              <w:snapToGrid w:val="0"/>
              <w:rPr>
                <w:rFonts w:hint="eastAsia" w:ascii="仿宋" w:hAnsi="仿宋" w:eastAsia="仿宋" w:cs="仿宋"/>
                <w:spacing w:val="-20"/>
                <w:sz w:val="21"/>
                <w:szCs w:val="21"/>
                <w:lang w:eastAsia="zh-CN"/>
              </w:rPr>
            </w:pPr>
            <w:r>
              <w:rPr>
                <w:rFonts w:hint="eastAsia" w:ascii="仿宋" w:hAnsi="仿宋" w:eastAsia="仿宋" w:cs="仿宋"/>
                <w:spacing w:val="-20"/>
                <w:sz w:val="21"/>
                <w:szCs w:val="21"/>
              </w:rPr>
              <w:t>未提供政府信息公开年报，扣5分。年报内容不符合规定，或有缺漏项或明显错误的，扣0.5分，扣分上限3分</w:t>
            </w:r>
            <w:r>
              <w:rPr>
                <w:rFonts w:hint="eastAsia" w:ascii="仿宋" w:hAnsi="仿宋" w:eastAsia="仿宋" w:cs="仿宋"/>
                <w:spacing w:val="-20"/>
                <w:sz w:val="21"/>
                <w:szCs w:val="21"/>
                <w:lang w:eastAsia="zh-CN"/>
              </w:rPr>
              <w:t>。</w:t>
            </w:r>
          </w:p>
        </w:tc>
        <w:tc>
          <w:tcPr>
            <w:tcW w:w="688" w:type="dxa"/>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县政府信息中心根据情况扣分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59" w:type="dxa"/>
            <w:vMerge w:val="continue"/>
          </w:tcPr>
          <w:p>
            <w:pPr>
              <w:adjustRightInd w:val="0"/>
              <w:snapToGrid w:val="0"/>
              <w:spacing w:line="360" w:lineRule="auto"/>
              <w:rPr>
                <w:rFonts w:ascii="仿宋" w:hAnsi="仿宋" w:eastAsia="仿宋" w:cs="仿宋"/>
                <w:spacing w:val="-20"/>
                <w:sz w:val="21"/>
                <w:szCs w:val="21"/>
              </w:rPr>
            </w:pPr>
          </w:p>
        </w:tc>
        <w:tc>
          <w:tcPr>
            <w:tcW w:w="780" w:type="dxa"/>
            <w:vMerge w:val="continue"/>
            <w:vAlign w:val="center"/>
          </w:tcPr>
          <w:p>
            <w:pPr>
              <w:adjustRightInd w:val="0"/>
              <w:snapToGrid w:val="0"/>
              <w:jc w:val="center"/>
              <w:rPr>
                <w:rFonts w:ascii="仿宋" w:hAnsi="仿宋" w:eastAsia="仿宋" w:cs="仿宋"/>
                <w:spacing w:val="-20"/>
                <w:sz w:val="21"/>
                <w:szCs w:val="21"/>
              </w:rPr>
            </w:pPr>
          </w:p>
        </w:tc>
        <w:tc>
          <w:tcPr>
            <w:tcW w:w="184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“双公示”数据报送情况</w:t>
            </w:r>
          </w:p>
        </w:tc>
        <w:tc>
          <w:tcPr>
            <w:tcW w:w="870" w:type="dxa"/>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5</w:t>
            </w:r>
          </w:p>
        </w:tc>
        <w:tc>
          <w:tcPr>
            <w:tcW w:w="5568" w:type="dxa"/>
            <w:tcBorders>
              <w:top w:val="single" w:color="auto" w:sz="4" w:space="0"/>
            </w:tcBorders>
            <w:vAlign w:val="center"/>
          </w:tcPr>
          <w:p>
            <w:pPr>
              <w:adjustRightInd w:val="0"/>
              <w:snapToGrid w:val="0"/>
              <w:rPr>
                <w:rFonts w:hint="eastAsia" w:ascii="仿宋" w:hAnsi="仿宋" w:eastAsia="仿宋" w:cs="仿宋"/>
                <w:spacing w:val="-20"/>
                <w:sz w:val="21"/>
                <w:szCs w:val="21"/>
                <w:lang w:eastAsia="zh-CN"/>
              </w:rPr>
            </w:pPr>
            <w:r>
              <w:rPr>
                <w:rFonts w:hint="eastAsia" w:ascii="仿宋" w:hAnsi="仿宋" w:eastAsia="仿宋" w:cs="仿宋"/>
                <w:spacing w:val="-20"/>
                <w:sz w:val="21"/>
                <w:szCs w:val="21"/>
              </w:rPr>
              <w:t>按照国家发改委现行标准对报送的行政许可和行政处罚数据进行核实，取得合规、迟报、瞒报等相应得分</w:t>
            </w:r>
            <w:r>
              <w:rPr>
                <w:rFonts w:hint="eastAsia" w:ascii="仿宋" w:hAnsi="仿宋" w:eastAsia="仿宋" w:cs="仿宋"/>
                <w:spacing w:val="-20"/>
                <w:sz w:val="21"/>
                <w:szCs w:val="21"/>
                <w:lang w:eastAsia="zh-CN"/>
              </w:rPr>
              <w:t>。</w:t>
            </w:r>
          </w:p>
        </w:tc>
        <w:tc>
          <w:tcPr>
            <w:tcW w:w="688" w:type="dxa"/>
            <w:tcBorders>
              <w:top w:val="single" w:color="auto" w:sz="4" w:space="0"/>
            </w:tcBorders>
            <w:vAlign w:val="center"/>
          </w:tcPr>
          <w:p>
            <w:pPr>
              <w:adjustRightInd w:val="0"/>
              <w:snapToGrid w:val="0"/>
              <w:jc w:val="center"/>
              <w:rPr>
                <w:rFonts w:ascii="仿宋" w:hAnsi="仿宋" w:eastAsia="仿宋" w:cs="仿宋"/>
                <w:spacing w:val="-20"/>
                <w:sz w:val="21"/>
                <w:szCs w:val="21"/>
              </w:rPr>
            </w:pPr>
          </w:p>
        </w:tc>
        <w:tc>
          <w:tcPr>
            <w:tcW w:w="220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日常检查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Merge w:val="continue"/>
          </w:tcPr>
          <w:p>
            <w:pPr>
              <w:adjustRightInd w:val="0"/>
              <w:snapToGrid w:val="0"/>
              <w:spacing w:line="360" w:lineRule="auto"/>
              <w:rPr>
                <w:rFonts w:ascii="仿宋" w:hAnsi="仿宋" w:eastAsia="仿宋" w:cs="仿宋"/>
                <w:spacing w:val="-20"/>
                <w:sz w:val="21"/>
                <w:szCs w:val="21"/>
              </w:rPr>
            </w:pPr>
          </w:p>
        </w:tc>
        <w:tc>
          <w:tcPr>
            <w:tcW w:w="780" w:type="dxa"/>
            <w:vMerge w:val="restart"/>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拟发公文属性认定</w:t>
            </w:r>
          </w:p>
        </w:tc>
        <w:tc>
          <w:tcPr>
            <w:tcW w:w="184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非主动公开文件管理</w:t>
            </w:r>
          </w:p>
        </w:tc>
        <w:tc>
          <w:tcPr>
            <w:tcW w:w="870" w:type="dxa"/>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3</w:t>
            </w:r>
          </w:p>
        </w:tc>
        <w:tc>
          <w:tcPr>
            <w:tcW w:w="5568"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对属性为依申请公开、不予公开的公文未进行台账管理的，扣3分。</w:t>
            </w:r>
          </w:p>
        </w:tc>
        <w:tc>
          <w:tcPr>
            <w:tcW w:w="688" w:type="dxa"/>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18"/>
                <w:szCs w:val="18"/>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adjustRightInd w:val="0"/>
              <w:snapToGrid w:val="0"/>
              <w:spacing w:line="360" w:lineRule="auto"/>
              <w:rPr>
                <w:rFonts w:ascii="仿宋" w:hAnsi="仿宋" w:eastAsia="仿宋" w:cs="仿宋"/>
                <w:spacing w:val="-20"/>
                <w:sz w:val="21"/>
                <w:szCs w:val="21"/>
              </w:rPr>
            </w:pPr>
          </w:p>
        </w:tc>
        <w:tc>
          <w:tcPr>
            <w:tcW w:w="780" w:type="dxa"/>
            <w:vMerge w:val="continue"/>
            <w:vAlign w:val="center"/>
          </w:tcPr>
          <w:p>
            <w:pPr>
              <w:adjustRightInd w:val="0"/>
              <w:snapToGrid w:val="0"/>
              <w:jc w:val="center"/>
              <w:rPr>
                <w:rFonts w:ascii="仿宋" w:hAnsi="仿宋" w:eastAsia="仿宋" w:cs="仿宋"/>
                <w:spacing w:val="-20"/>
                <w:sz w:val="21"/>
                <w:szCs w:val="21"/>
              </w:rPr>
            </w:pPr>
          </w:p>
        </w:tc>
        <w:tc>
          <w:tcPr>
            <w:tcW w:w="184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部门联合发文公开属性认定情况</w:t>
            </w:r>
          </w:p>
        </w:tc>
        <w:tc>
          <w:tcPr>
            <w:tcW w:w="870" w:type="dxa"/>
            <w:tcBorders>
              <w:top w:val="single" w:color="auto" w:sz="4" w:space="0"/>
            </w:tcBorders>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2</w:t>
            </w:r>
          </w:p>
        </w:tc>
        <w:tc>
          <w:tcPr>
            <w:tcW w:w="5568"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部门联合发文的，牵头单位未对发文进行公开属性认定的，每一件扣1分，扣分上限2分。</w:t>
            </w:r>
          </w:p>
        </w:tc>
        <w:tc>
          <w:tcPr>
            <w:tcW w:w="688" w:type="dxa"/>
            <w:tcBorders>
              <w:top w:val="single" w:color="auto" w:sz="4" w:space="0"/>
            </w:tcBorders>
            <w:vAlign w:val="center"/>
          </w:tcPr>
          <w:p>
            <w:pPr>
              <w:adjustRightInd w:val="0"/>
              <w:snapToGrid w:val="0"/>
              <w:jc w:val="center"/>
              <w:rPr>
                <w:rFonts w:ascii="仿宋" w:hAnsi="仿宋" w:eastAsia="仿宋" w:cs="仿宋"/>
                <w:spacing w:val="-20"/>
                <w:sz w:val="21"/>
                <w:szCs w:val="21"/>
              </w:rPr>
            </w:pPr>
          </w:p>
        </w:tc>
        <w:tc>
          <w:tcPr>
            <w:tcW w:w="2205" w:type="dxa"/>
            <w:tcBorders>
              <w:top w:val="single" w:color="auto" w:sz="4" w:space="0"/>
            </w:tcBorders>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依</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申</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请</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公</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开</w:t>
            </w: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规范 答复</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对依申请公开的规范答复情况</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3</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lang w:eastAsia="zh-CN"/>
              </w:rPr>
              <w:t>抽查</w:t>
            </w:r>
            <w:r>
              <w:rPr>
                <w:rFonts w:hint="eastAsia" w:ascii="仿宋" w:hAnsi="仿宋" w:eastAsia="仿宋" w:cs="仿宋"/>
                <w:spacing w:val="-20"/>
                <w:sz w:val="21"/>
                <w:szCs w:val="21"/>
              </w:rPr>
              <w:t>本年度依申请公开的答复案卷，答复办理不规范的，每一件扣1分，扣分上限3分。</w:t>
            </w:r>
          </w:p>
        </w:tc>
        <w:tc>
          <w:tcPr>
            <w:tcW w:w="688"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59" w:type="dxa"/>
            <w:vMerge w:val="continue"/>
            <w:vAlign w:val="center"/>
          </w:tcPr>
          <w:p>
            <w:pPr>
              <w:adjustRightInd w:val="0"/>
              <w:snapToGrid w:val="0"/>
              <w:spacing w:line="360" w:lineRule="auto"/>
              <w:jc w:val="center"/>
              <w:rPr>
                <w:rFonts w:ascii="仿宋" w:hAnsi="仿宋" w:eastAsia="仿宋" w:cs="仿宋"/>
                <w:spacing w:val="-20"/>
                <w:sz w:val="21"/>
                <w:szCs w:val="21"/>
              </w:rPr>
            </w:pP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权利 保障</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对申请人投诉举报的处理情况</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2</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收到投诉举报或发现其他不规范答复的，每一件扣1分，扣分上限2分。</w:t>
            </w:r>
          </w:p>
        </w:tc>
        <w:tc>
          <w:tcPr>
            <w:tcW w:w="688"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县政府办根据查证情况扣分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pacing w:val="-20"/>
                <w:sz w:val="21"/>
                <w:szCs w:val="21"/>
              </w:rPr>
            </w:pPr>
            <w:r>
              <w:rPr>
                <w:rFonts w:hint="eastAsia" w:ascii="仿宋" w:hAnsi="仿宋" w:eastAsia="仿宋" w:cs="仿宋"/>
                <w:spacing w:val="-20"/>
                <w:sz w:val="21"/>
                <w:szCs w:val="21"/>
              </w:rPr>
              <w:t>解</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pacing w:val="-20"/>
                <w:sz w:val="21"/>
                <w:szCs w:val="21"/>
              </w:rPr>
            </w:pPr>
            <w:r>
              <w:rPr>
                <w:rFonts w:hint="eastAsia" w:ascii="仿宋" w:hAnsi="仿宋" w:eastAsia="仿宋" w:cs="仿宋"/>
                <w:spacing w:val="-20"/>
                <w:sz w:val="21"/>
                <w:szCs w:val="21"/>
              </w:rPr>
              <w:t>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pacing w:val="-20"/>
                <w:sz w:val="21"/>
                <w:szCs w:val="21"/>
              </w:rPr>
            </w:pPr>
            <w:r>
              <w:rPr>
                <w:rFonts w:hint="eastAsia" w:ascii="仿宋" w:hAnsi="仿宋" w:eastAsia="仿宋" w:cs="仿宋"/>
                <w:spacing w:val="-20"/>
                <w:sz w:val="21"/>
                <w:szCs w:val="21"/>
              </w:rPr>
              <w:t>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pacing w:val="-20"/>
                <w:sz w:val="21"/>
                <w:szCs w:val="21"/>
              </w:rPr>
            </w:pPr>
            <w:r>
              <w:rPr>
                <w:rFonts w:hint="eastAsia" w:ascii="仿宋" w:hAnsi="仿宋" w:eastAsia="仿宋" w:cs="仿宋"/>
                <w:spacing w:val="-20"/>
                <w:sz w:val="21"/>
                <w:szCs w:val="21"/>
              </w:rPr>
              <w:t>询</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pacing w:val="-20"/>
                <w:sz w:val="21"/>
                <w:szCs w:val="21"/>
              </w:rPr>
            </w:pPr>
            <w:r>
              <w:rPr>
                <w:rFonts w:hint="eastAsia" w:ascii="仿宋" w:hAnsi="仿宋" w:eastAsia="仿宋" w:cs="仿宋"/>
                <w:spacing w:val="-20"/>
                <w:sz w:val="21"/>
                <w:szCs w:val="21"/>
              </w:rPr>
              <w:t>回</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pacing w:val="-20"/>
                <w:sz w:val="21"/>
                <w:szCs w:val="21"/>
              </w:rPr>
            </w:pPr>
            <w:r>
              <w:rPr>
                <w:rFonts w:hint="eastAsia" w:ascii="仿宋" w:hAnsi="仿宋" w:eastAsia="仿宋" w:cs="仿宋"/>
                <w:spacing w:val="-20"/>
                <w:sz w:val="21"/>
                <w:szCs w:val="21"/>
              </w:rPr>
              <w:t>应</w:t>
            </w: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解读 责任</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应解读尽解读</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5</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政策性文件没有解读，也未说明依据和理由，发现一件扣1分，扣分上限5分。</w:t>
            </w:r>
          </w:p>
        </w:tc>
        <w:tc>
          <w:tcPr>
            <w:tcW w:w="688"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仿宋" w:hAnsi="仿宋" w:eastAsia="仿宋" w:cs="仿宋"/>
                <w:spacing w:val="-20"/>
                <w:sz w:val="21"/>
                <w:szCs w:val="21"/>
                <w:lang w:val="en-US" w:eastAsia="zh-CN"/>
              </w:rPr>
            </w:pPr>
            <w:r>
              <w:rPr>
                <w:rFonts w:hint="eastAsia" w:ascii="仿宋" w:hAnsi="仿宋" w:eastAsia="仿宋" w:cs="仿宋"/>
                <w:spacing w:val="-20"/>
                <w:sz w:val="18"/>
                <w:szCs w:val="18"/>
                <w:lang w:eastAsia="zh-CN"/>
              </w:rPr>
              <w:t>多样化解读</w:t>
            </w:r>
            <w:r>
              <w:rPr>
                <w:rFonts w:hint="eastAsia" w:ascii="仿宋" w:hAnsi="仿宋" w:eastAsia="仿宋" w:cs="仿宋"/>
                <w:spacing w:val="-20"/>
                <w:sz w:val="18"/>
                <w:szCs w:val="18"/>
              </w:rPr>
              <w:t>被上级采用</w:t>
            </w:r>
            <w:r>
              <w:rPr>
                <w:rFonts w:hint="eastAsia" w:ascii="仿宋" w:hAnsi="仿宋" w:eastAsia="仿宋" w:cs="仿宋"/>
                <w:spacing w:val="-20"/>
                <w:sz w:val="18"/>
                <w:szCs w:val="18"/>
                <w:lang w:eastAsia="zh-CN"/>
              </w:rPr>
              <w:t>，每</w:t>
            </w:r>
            <w:r>
              <w:rPr>
                <w:rFonts w:hint="eastAsia" w:ascii="仿宋" w:hAnsi="仿宋" w:eastAsia="仿宋" w:cs="仿宋"/>
                <w:spacing w:val="-20"/>
                <w:sz w:val="18"/>
                <w:szCs w:val="18"/>
              </w:rPr>
              <w:t>一件加1分</w:t>
            </w:r>
            <w:r>
              <w:rPr>
                <w:rFonts w:hint="eastAsia" w:ascii="仿宋" w:hAnsi="仿宋" w:eastAsia="仿宋" w:cs="仿宋"/>
                <w:spacing w:val="-20"/>
                <w:sz w:val="18"/>
                <w:szCs w:val="18"/>
                <w:lang w:eastAsia="zh-CN"/>
              </w:rPr>
              <w:t>，上限</w:t>
            </w:r>
            <w:r>
              <w:rPr>
                <w:rFonts w:hint="eastAsia" w:ascii="仿宋" w:hAnsi="仿宋" w:eastAsia="仿宋" w:cs="仿宋"/>
                <w:spacing w:val="-20"/>
                <w:sz w:val="18"/>
                <w:szCs w:val="18"/>
                <w:lang w:val="en-US" w:eastAsia="zh-CN"/>
              </w:rPr>
              <w:t>10分</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Merge w:val="continue"/>
            <w:vAlign w:val="center"/>
          </w:tcPr>
          <w:p>
            <w:pPr>
              <w:adjustRightInd w:val="0"/>
              <w:snapToGrid w:val="0"/>
              <w:spacing w:line="360" w:lineRule="auto"/>
              <w:jc w:val="center"/>
              <w:rPr>
                <w:rFonts w:ascii="仿宋" w:hAnsi="仿宋" w:eastAsia="仿宋" w:cs="仿宋"/>
                <w:spacing w:val="-20"/>
                <w:sz w:val="21"/>
                <w:szCs w:val="21"/>
              </w:rPr>
            </w:pPr>
          </w:p>
        </w:tc>
        <w:tc>
          <w:tcPr>
            <w:tcW w:w="780" w:type="dxa"/>
            <w:vMerge w:val="restart"/>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解读 比例</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多样化解读占比情况</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5</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多样化解读占比不得少于总量的90%，每降低两个百分点，扣1分，扣分上限5分。</w:t>
            </w:r>
          </w:p>
        </w:tc>
        <w:tc>
          <w:tcPr>
            <w:tcW w:w="688" w:type="dxa"/>
            <w:vMerge w:val="continue"/>
            <w:vAlign w:val="center"/>
          </w:tcPr>
          <w:p>
            <w:pPr>
              <w:adjustRightInd w:val="0"/>
              <w:snapToGrid w:val="0"/>
              <w:jc w:val="center"/>
              <w:rPr>
                <w:rFonts w:ascii="仿宋" w:hAnsi="仿宋" w:eastAsia="仿宋" w:cs="仿宋"/>
                <w:spacing w:val="-20"/>
                <w:sz w:val="21"/>
                <w:szCs w:val="21"/>
              </w:rPr>
            </w:pP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59" w:type="dxa"/>
            <w:vMerge w:val="continue"/>
            <w:vAlign w:val="center"/>
          </w:tcPr>
          <w:p>
            <w:pPr>
              <w:adjustRightInd w:val="0"/>
              <w:snapToGrid w:val="0"/>
              <w:spacing w:line="360" w:lineRule="auto"/>
              <w:jc w:val="center"/>
              <w:rPr>
                <w:rFonts w:ascii="仿宋" w:hAnsi="仿宋" w:eastAsia="仿宋" w:cs="仿宋"/>
                <w:spacing w:val="-20"/>
                <w:sz w:val="21"/>
                <w:szCs w:val="21"/>
              </w:rPr>
            </w:pPr>
          </w:p>
        </w:tc>
        <w:tc>
          <w:tcPr>
            <w:tcW w:w="780" w:type="dxa"/>
            <w:vMerge w:val="continue"/>
            <w:vAlign w:val="center"/>
          </w:tcPr>
          <w:p>
            <w:pPr>
              <w:adjustRightInd w:val="0"/>
              <w:snapToGrid w:val="0"/>
              <w:jc w:val="center"/>
              <w:rPr>
                <w:rFonts w:ascii="仿宋" w:hAnsi="仿宋" w:eastAsia="仿宋" w:cs="仿宋"/>
                <w:spacing w:val="-20"/>
                <w:sz w:val="21"/>
                <w:szCs w:val="21"/>
              </w:rPr>
            </w:pP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发布渠道占比情况</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2</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在非政府网站渠道发布的政策解读量占总量不少于50%，每降低一个百分点，扣1分，扣分上限2分。</w:t>
            </w:r>
          </w:p>
        </w:tc>
        <w:tc>
          <w:tcPr>
            <w:tcW w:w="688"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59" w:type="dxa"/>
            <w:vMerge w:val="continue"/>
            <w:vAlign w:val="center"/>
          </w:tcPr>
          <w:p>
            <w:pPr>
              <w:adjustRightInd w:val="0"/>
              <w:snapToGrid w:val="0"/>
              <w:spacing w:line="360" w:lineRule="auto"/>
              <w:jc w:val="center"/>
              <w:rPr>
                <w:rFonts w:ascii="仿宋" w:hAnsi="仿宋" w:eastAsia="仿宋" w:cs="仿宋"/>
                <w:spacing w:val="-20"/>
                <w:sz w:val="21"/>
                <w:szCs w:val="21"/>
              </w:rPr>
            </w:pP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咨询 责任</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谁定政策、谁做咨询情况</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3</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未开通政策咨询渠道的、未开展政策咨询服务的，扣3分。</w:t>
            </w:r>
          </w:p>
        </w:tc>
        <w:tc>
          <w:tcPr>
            <w:tcW w:w="688"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59" w:type="dxa"/>
            <w:vMerge w:val="continue"/>
            <w:vAlign w:val="center"/>
          </w:tcPr>
          <w:p>
            <w:pPr>
              <w:adjustRightInd w:val="0"/>
              <w:snapToGrid w:val="0"/>
              <w:spacing w:line="360" w:lineRule="auto"/>
              <w:jc w:val="center"/>
              <w:rPr>
                <w:rFonts w:ascii="仿宋" w:hAnsi="仿宋" w:eastAsia="仿宋" w:cs="仿宋"/>
                <w:spacing w:val="-20"/>
                <w:sz w:val="21"/>
                <w:szCs w:val="21"/>
              </w:rPr>
            </w:pP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互动 公开</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回应</w:t>
            </w:r>
            <w:r>
              <w:rPr>
                <w:rFonts w:hint="eastAsia" w:ascii="仿宋" w:hAnsi="仿宋" w:eastAsia="仿宋" w:cs="仿宋"/>
                <w:spacing w:val="-20"/>
                <w:sz w:val="21"/>
                <w:szCs w:val="21"/>
                <w:lang w:eastAsia="zh-CN"/>
              </w:rPr>
              <w:t>督办</w:t>
            </w:r>
            <w:r>
              <w:rPr>
                <w:rFonts w:hint="eastAsia" w:ascii="仿宋" w:hAnsi="仿宋" w:eastAsia="仿宋" w:cs="仿宋"/>
                <w:spacing w:val="-20"/>
                <w:sz w:val="21"/>
                <w:szCs w:val="21"/>
              </w:rPr>
              <w:t>落实情况</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10</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未按要求及时核实、处置、回应政务舆情的，每一件扣1分，扣分上限5分。对本单位开设的政务新媒体监管维护不力的，扣5分。</w:t>
            </w:r>
          </w:p>
        </w:tc>
        <w:tc>
          <w:tcPr>
            <w:tcW w:w="688"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政务</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公开</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平台</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建设</w:t>
            </w:r>
          </w:p>
        </w:tc>
        <w:tc>
          <w:tcPr>
            <w:tcW w:w="780" w:type="dxa"/>
            <w:vMerge w:val="restart"/>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专栏专题</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专栏专题建设情况</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10</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未在县政府网站上开设的涉及本单位的专栏公开有关信息的，发现一次扣1分，扣分上限10分。</w:t>
            </w:r>
          </w:p>
        </w:tc>
        <w:tc>
          <w:tcPr>
            <w:tcW w:w="688"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Merge w:val="restart"/>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网上检查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59" w:type="dxa"/>
            <w:vMerge w:val="continue"/>
            <w:vAlign w:val="center"/>
          </w:tcPr>
          <w:p>
            <w:pPr>
              <w:adjustRightInd w:val="0"/>
              <w:snapToGrid w:val="0"/>
              <w:jc w:val="center"/>
              <w:rPr>
                <w:rFonts w:ascii="仿宋" w:hAnsi="仿宋" w:eastAsia="仿宋" w:cs="仿宋"/>
                <w:spacing w:val="-20"/>
                <w:sz w:val="21"/>
                <w:szCs w:val="21"/>
              </w:rPr>
            </w:pPr>
          </w:p>
        </w:tc>
        <w:tc>
          <w:tcPr>
            <w:tcW w:w="780" w:type="dxa"/>
            <w:vMerge w:val="continue"/>
            <w:vAlign w:val="center"/>
          </w:tcPr>
          <w:p>
            <w:pPr>
              <w:adjustRightInd w:val="0"/>
              <w:snapToGrid w:val="0"/>
              <w:jc w:val="center"/>
              <w:rPr>
                <w:rFonts w:ascii="仿宋" w:hAnsi="仿宋" w:eastAsia="仿宋" w:cs="仿宋"/>
                <w:spacing w:val="-20"/>
                <w:sz w:val="21"/>
                <w:szCs w:val="21"/>
              </w:rPr>
            </w:pP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公开专题建设情况</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5</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未围绕转型发展、“十四五”规划、法治政府建设、“放管服效”改革、优化营商环境等主题以及政务公开各重点领域制作政策公开及解读专题的，扣5分。</w:t>
            </w:r>
          </w:p>
        </w:tc>
        <w:tc>
          <w:tcPr>
            <w:tcW w:w="688"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Merge w:val="continue"/>
            <w:vAlign w:val="center"/>
          </w:tcPr>
          <w:p>
            <w:pPr>
              <w:adjustRightInd w:val="0"/>
              <w:snapToGrid w:val="0"/>
              <w:rPr>
                <w:rFonts w:ascii="仿宋" w:hAnsi="仿宋" w:eastAsia="仿宋" w:cs="仿宋"/>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adjustRightInd w:val="0"/>
              <w:snapToGrid w:val="0"/>
              <w:jc w:val="center"/>
              <w:rPr>
                <w:rFonts w:ascii="仿宋" w:hAnsi="仿宋" w:eastAsia="仿宋" w:cs="仿宋"/>
                <w:spacing w:val="-20"/>
                <w:sz w:val="21"/>
                <w:szCs w:val="21"/>
              </w:rPr>
            </w:pPr>
          </w:p>
        </w:tc>
        <w:tc>
          <w:tcPr>
            <w:tcW w:w="78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季度 通报</w:t>
            </w:r>
          </w:p>
        </w:tc>
        <w:tc>
          <w:tcPr>
            <w:tcW w:w="184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县政府办公室季度通报情况考核运用</w:t>
            </w:r>
          </w:p>
        </w:tc>
        <w:tc>
          <w:tcPr>
            <w:tcW w:w="870"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15</w:t>
            </w:r>
          </w:p>
        </w:tc>
        <w:tc>
          <w:tcPr>
            <w:tcW w:w="5568"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根据全年信息报送和政务公开通报情况排名赋分，第一名得15分，第二名得14分，第三名得13分……，以此类推。</w:t>
            </w:r>
          </w:p>
        </w:tc>
        <w:tc>
          <w:tcPr>
            <w:tcW w:w="688"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根据政府办每季度通报情况综合判断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959"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综</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合</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加</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分</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项</w:t>
            </w:r>
          </w:p>
        </w:tc>
        <w:tc>
          <w:tcPr>
            <w:tcW w:w="9751" w:type="dxa"/>
            <w:gridSpan w:val="5"/>
            <w:vAlign w:val="center"/>
          </w:tcPr>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（一）因成绩突出受到国家、省、市表彰的先进或优秀单位（可累计），每项加5分。</w:t>
            </w:r>
          </w:p>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（二）因成绩突出被人民日报、中央电视台、新华网、中国政府网、山西省政府网、忻州市政府网正面专题报道的，或被省领导、市领导批示表扬或在全省、全市大会上点名表扬的，每项加3分。</w:t>
            </w:r>
          </w:p>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（三）在省、市、县政务公开工作大会或培训会上作过经验交流发言的，加2分。</w:t>
            </w:r>
          </w:p>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（四）推荐入选全省“政务公开”亮点工程的，每项加2分（可累计）。</w:t>
            </w:r>
          </w:p>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（五）县政务公开工作领导小组在考核中酌情考虑的其他情形，加分酌情而定。</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被考核单位提供相关印证资料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959" w:type="dxa"/>
            <w:vAlign w:val="center"/>
          </w:tcPr>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重</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大</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扣</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分</w:t>
            </w:r>
          </w:p>
          <w:p>
            <w:pPr>
              <w:adjustRightInd w:val="0"/>
              <w:snapToGrid w:val="0"/>
              <w:jc w:val="center"/>
              <w:rPr>
                <w:rFonts w:ascii="仿宋" w:hAnsi="仿宋" w:eastAsia="仿宋" w:cs="仿宋"/>
                <w:spacing w:val="-20"/>
                <w:sz w:val="21"/>
                <w:szCs w:val="21"/>
              </w:rPr>
            </w:pPr>
            <w:r>
              <w:rPr>
                <w:rFonts w:hint="eastAsia" w:ascii="仿宋" w:hAnsi="仿宋" w:eastAsia="仿宋" w:cs="仿宋"/>
                <w:spacing w:val="-20"/>
                <w:sz w:val="21"/>
                <w:szCs w:val="21"/>
              </w:rPr>
              <w:t>项</w:t>
            </w:r>
          </w:p>
        </w:tc>
        <w:tc>
          <w:tcPr>
            <w:tcW w:w="9751" w:type="dxa"/>
            <w:gridSpan w:val="5"/>
            <w:vAlign w:val="center"/>
          </w:tcPr>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考核中有下列情形的，每发现一起，在总分的基础上扣10分：</w:t>
            </w:r>
          </w:p>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（一）因依申请公开被提起行政复议或行政诉讼，被判败诉的；</w:t>
            </w:r>
          </w:p>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（二）在县政府网站、政务新媒体等公开平台因出现严重错误被通报或引起较大范围负面舆情的；</w:t>
            </w:r>
          </w:p>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（三）因政策解读、回应公众不及时、不妥当引起较大范围负面舆情的；</w:t>
            </w:r>
          </w:p>
          <w:p>
            <w:pPr>
              <w:adjustRightInd w:val="0"/>
              <w:snapToGrid w:val="0"/>
              <w:ind w:firstLine="340" w:firstLineChars="200"/>
              <w:rPr>
                <w:rFonts w:ascii="仿宋" w:hAnsi="仿宋" w:eastAsia="仿宋" w:cs="仿宋"/>
                <w:spacing w:val="-20"/>
                <w:sz w:val="21"/>
                <w:szCs w:val="21"/>
              </w:rPr>
            </w:pPr>
            <w:r>
              <w:rPr>
                <w:rFonts w:hint="eastAsia" w:ascii="仿宋" w:hAnsi="仿宋" w:eastAsia="仿宋" w:cs="仿宋"/>
                <w:spacing w:val="-20"/>
                <w:sz w:val="21"/>
                <w:szCs w:val="21"/>
              </w:rPr>
              <w:t>（四）县政务公开工作领导小组在考核中酌情考虑的其他情形。</w:t>
            </w:r>
          </w:p>
        </w:tc>
        <w:tc>
          <w:tcPr>
            <w:tcW w:w="2205" w:type="dxa"/>
            <w:vAlign w:val="center"/>
          </w:tcPr>
          <w:p>
            <w:pPr>
              <w:adjustRightInd w:val="0"/>
              <w:snapToGrid w:val="0"/>
              <w:rPr>
                <w:rFonts w:ascii="仿宋" w:hAnsi="仿宋" w:eastAsia="仿宋" w:cs="仿宋"/>
                <w:spacing w:val="-20"/>
                <w:sz w:val="21"/>
                <w:szCs w:val="21"/>
              </w:rPr>
            </w:pPr>
            <w:r>
              <w:rPr>
                <w:rFonts w:hint="eastAsia" w:ascii="仿宋" w:hAnsi="仿宋" w:eastAsia="仿宋" w:cs="仿宋"/>
                <w:spacing w:val="-20"/>
                <w:sz w:val="21"/>
                <w:szCs w:val="21"/>
              </w:rPr>
              <w:t>根据考核情况评定</w:t>
            </w:r>
          </w:p>
        </w:tc>
      </w:tr>
    </w:tbl>
    <w:p>
      <w:pPr>
        <w:rPr>
          <w:rFonts w:ascii="仿宋" w:hAnsi="仿宋" w:eastAsia="仿宋" w:cs="仿宋"/>
          <w:spacing w:val="-20"/>
          <w:sz w:val="21"/>
          <w:szCs w:val="21"/>
          <w:lang w:eastAsia="zh-CN"/>
        </w:rPr>
      </w:pPr>
    </w:p>
    <w:sectPr>
      <w:footerReference r:id="rId4" w:type="default"/>
      <w:pgSz w:w="16838" w:h="11906" w:orient="landscape"/>
      <w:pgMar w:top="1701" w:right="2098" w:bottom="1588" w:left="204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方正大标宋_GBK">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94431"/>
    <w:rsid w:val="000816F5"/>
    <w:rsid w:val="00172013"/>
    <w:rsid w:val="004340DE"/>
    <w:rsid w:val="004661FE"/>
    <w:rsid w:val="00670CC0"/>
    <w:rsid w:val="009557EE"/>
    <w:rsid w:val="00BE7978"/>
    <w:rsid w:val="00DC7142"/>
    <w:rsid w:val="00EB0F24"/>
    <w:rsid w:val="00EC19EB"/>
    <w:rsid w:val="00F867C6"/>
    <w:rsid w:val="00FE263F"/>
    <w:rsid w:val="010D5CC7"/>
    <w:rsid w:val="01347719"/>
    <w:rsid w:val="01831982"/>
    <w:rsid w:val="01A36FC9"/>
    <w:rsid w:val="01D55C69"/>
    <w:rsid w:val="01DE454A"/>
    <w:rsid w:val="01E55B84"/>
    <w:rsid w:val="02E86D74"/>
    <w:rsid w:val="030E74A6"/>
    <w:rsid w:val="03151AAB"/>
    <w:rsid w:val="037428E6"/>
    <w:rsid w:val="04103F4E"/>
    <w:rsid w:val="041822DB"/>
    <w:rsid w:val="049D541A"/>
    <w:rsid w:val="06DE204A"/>
    <w:rsid w:val="077870CB"/>
    <w:rsid w:val="07E40C9E"/>
    <w:rsid w:val="08113331"/>
    <w:rsid w:val="081456C2"/>
    <w:rsid w:val="08F30B46"/>
    <w:rsid w:val="092E4F51"/>
    <w:rsid w:val="09312C61"/>
    <w:rsid w:val="094D7033"/>
    <w:rsid w:val="096D5F4D"/>
    <w:rsid w:val="09E020C9"/>
    <w:rsid w:val="09E8491A"/>
    <w:rsid w:val="09F82006"/>
    <w:rsid w:val="0A8F52C1"/>
    <w:rsid w:val="0A9E350F"/>
    <w:rsid w:val="0AE20E64"/>
    <w:rsid w:val="0AF60E40"/>
    <w:rsid w:val="0AFB6C3B"/>
    <w:rsid w:val="0BB60C57"/>
    <w:rsid w:val="0C1D650F"/>
    <w:rsid w:val="0C9E4F83"/>
    <w:rsid w:val="0CBD475B"/>
    <w:rsid w:val="0CDB60BF"/>
    <w:rsid w:val="0D527DFC"/>
    <w:rsid w:val="0D6B2050"/>
    <w:rsid w:val="0F2C5F59"/>
    <w:rsid w:val="106123A1"/>
    <w:rsid w:val="10766DD4"/>
    <w:rsid w:val="10FA3C5B"/>
    <w:rsid w:val="11A56E68"/>
    <w:rsid w:val="12641DE9"/>
    <w:rsid w:val="137821D2"/>
    <w:rsid w:val="13DD5960"/>
    <w:rsid w:val="15315D37"/>
    <w:rsid w:val="15A4687D"/>
    <w:rsid w:val="17D25EEC"/>
    <w:rsid w:val="18582DAA"/>
    <w:rsid w:val="186D6C3A"/>
    <w:rsid w:val="188659FD"/>
    <w:rsid w:val="18B04C70"/>
    <w:rsid w:val="198324E1"/>
    <w:rsid w:val="199F5AB1"/>
    <w:rsid w:val="19A4635C"/>
    <w:rsid w:val="1A641422"/>
    <w:rsid w:val="1A990BA4"/>
    <w:rsid w:val="1AB7204F"/>
    <w:rsid w:val="1AC0375A"/>
    <w:rsid w:val="1AE248D7"/>
    <w:rsid w:val="1B303A65"/>
    <w:rsid w:val="1B3054EF"/>
    <w:rsid w:val="1B50700C"/>
    <w:rsid w:val="1B67289B"/>
    <w:rsid w:val="1B90635B"/>
    <w:rsid w:val="1C0F7B2F"/>
    <w:rsid w:val="1C1457DB"/>
    <w:rsid w:val="1CA870B9"/>
    <w:rsid w:val="1CF66732"/>
    <w:rsid w:val="1D793E11"/>
    <w:rsid w:val="1E1154D8"/>
    <w:rsid w:val="1E204CC0"/>
    <w:rsid w:val="1E652DD8"/>
    <w:rsid w:val="1EF72987"/>
    <w:rsid w:val="1F8C171D"/>
    <w:rsid w:val="20535EB7"/>
    <w:rsid w:val="20D00994"/>
    <w:rsid w:val="218E7059"/>
    <w:rsid w:val="21C6344C"/>
    <w:rsid w:val="2246269C"/>
    <w:rsid w:val="2270661F"/>
    <w:rsid w:val="22D21CB3"/>
    <w:rsid w:val="23086A1D"/>
    <w:rsid w:val="231F32B8"/>
    <w:rsid w:val="23D003AE"/>
    <w:rsid w:val="24791E37"/>
    <w:rsid w:val="250C4478"/>
    <w:rsid w:val="258C57D9"/>
    <w:rsid w:val="25960D84"/>
    <w:rsid w:val="259C6B81"/>
    <w:rsid w:val="25D1295C"/>
    <w:rsid w:val="264E6226"/>
    <w:rsid w:val="268D0B66"/>
    <w:rsid w:val="27041C9C"/>
    <w:rsid w:val="27A61300"/>
    <w:rsid w:val="27B75464"/>
    <w:rsid w:val="28447148"/>
    <w:rsid w:val="28D72B3F"/>
    <w:rsid w:val="28ED17AC"/>
    <w:rsid w:val="298132FC"/>
    <w:rsid w:val="2A2328B8"/>
    <w:rsid w:val="2A6428CB"/>
    <w:rsid w:val="2A735699"/>
    <w:rsid w:val="2AC52F20"/>
    <w:rsid w:val="2B984023"/>
    <w:rsid w:val="2BF36177"/>
    <w:rsid w:val="2BFE1135"/>
    <w:rsid w:val="2C3854F0"/>
    <w:rsid w:val="2C7A0DB4"/>
    <w:rsid w:val="2CCB6516"/>
    <w:rsid w:val="2D9A6E5F"/>
    <w:rsid w:val="2DC008E9"/>
    <w:rsid w:val="2E0C32C8"/>
    <w:rsid w:val="2E114442"/>
    <w:rsid w:val="2E67699D"/>
    <w:rsid w:val="2EC33EDE"/>
    <w:rsid w:val="2ED72DC9"/>
    <w:rsid w:val="2F0A2D10"/>
    <w:rsid w:val="2FBB4C6A"/>
    <w:rsid w:val="2FF46598"/>
    <w:rsid w:val="309459D9"/>
    <w:rsid w:val="30AC62CD"/>
    <w:rsid w:val="311A6E8B"/>
    <w:rsid w:val="315044CD"/>
    <w:rsid w:val="31737E9E"/>
    <w:rsid w:val="3185626D"/>
    <w:rsid w:val="318948F3"/>
    <w:rsid w:val="319743D2"/>
    <w:rsid w:val="3205673A"/>
    <w:rsid w:val="33CA6B07"/>
    <w:rsid w:val="33EF7E46"/>
    <w:rsid w:val="341F4B7F"/>
    <w:rsid w:val="34DE4C84"/>
    <w:rsid w:val="35681837"/>
    <w:rsid w:val="35C0410E"/>
    <w:rsid w:val="35DA747E"/>
    <w:rsid w:val="374B3AAE"/>
    <w:rsid w:val="37B32E9C"/>
    <w:rsid w:val="386E5ADA"/>
    <w:rsid w:val="392F7E94"/>
    <w:rsid w:val="39B6509F"/>
    <w:rsid w:val="3A117D42"/>
    <w:rsid w:val="3ABA2800"/>
    <w:rsid w:val="3B1A0711"/>
    <w:rsid w:val="3B8172EB"/>
    <w:rsid w:val="3BB113D1"/>
    <w:rsid w:val="3BDC1C93"/>
    <w:rsid w:val="3EDA51D7"/>
    <w:rsid w:val="3EF34503"/>
    <w:rsid w:val="3F0760AD"/>
    <w:rsid w:val="3F4C4E44"/>
    <w:rsid w:val="3FAA3E92"/>
    <w:rsid w:val="42F247D1"/>
    <w:rsid w:val="43237772"/>
    <w:rsid w:val="43327B5C"/>
    <w:rsid w:val="436E3C35"/>
    <w:rsid w:val="43B23E48"/>
    <w:rsid w:val="44573060"/>
    <w:rsid w:val="44BB49FF"/>
    <w:rsid w:val="44BE7987"/>
    <w:rsid w:val="451952F9"/>
    <w:rsid w:val="46BA2613"/>
    <w:rsid w:val="46F967DC"/>
    <w:rsid w:val="477A2937"/>
    <w:rsid w:val="478F5C7C"/>
    <w:rsid w:val="485B4E74"/>
    <w:rsid w:val="490371A5"/>
    <w:rsid w:val="4A687EBF"/>
    <w:rsid w:val="4A734D7D"/>
    <w:rsid w:val="4B1A479B"/>
    <w:rsid w:val="4B910246"/>
    <w:rsid w:val="4C0D2589"/>
    <w:rsid w:val="4C51045A"/>
    <w:rsid w:val="4C69386B"/>
    <w:rsid w:val="4C936DA0"/>
    <w:rsid w:val="4E5C4D6A"/>
    <w:rsid w:val="4E64570C"/>
    <w:rsid w:val="4EF533BC"/>
    <w:rsid w:val="4F2A6C3E"/>
    <w:rsid w:val="4FA26022"/>
    <w:rsid w:val="4FCE354A"/>
    <w:rsid w:val="50050F04"/>
    <w:rsid w:val="506A7242"/>
    <w:rsid w:val="50EC4E41"/>
    <w:rsid w:val="51316ECF"/>
    <w:rsid w:val="515B6E71"/>
    <w:rsid w:val="51944704"/>
    <w:rsid w:val="51A60C8B"/>
    <w:rsid w:val="522800AD"/>
    <w:rsid w:val="535F5594"/>
    <w:rsid w:val="536335CD"/>
    <w:rsid w:val="54F10B52"/>
    <w:rsid w:val="558C3111"/>
    <w:rsid w:val="55AA1B53"/>
    <w:rsid w:val="5621077A"/>
    <w:rsid w:val="58BA3EEC"/>
    <w:rsid w:val="5A9E7783"/>
    <w:rsid w:val="5AAF6603"/>
    <w:rsid w:val="5B4C3003"/>
    <w:rsid w:val="5B811805"/>
    <w:rsid w:val="5BDD1A99"/>
    <w:rsid w:val="5C884593"/>
    <w:rsid w:val="5C9D0242"/>
    <w:rsid w:val="5D1259CB"/>
    <w:rsid w:val="5D394431"/>
    <w:rsid w:val="5E3E08E0"/>
    <w:rsid w:val="5F1A0CCD"/>
    <w:rsid w:val="5F8A1351"/>
    <w:rsid w:val="5FBB24D4"/>
    <w:rsid w:val="5FDB1999"/>
    <w:rsid w:val="60A21F8F"/>
    <w:rsid w:val="60D33B0C"/>
    <w:rsid w:val="615E3E4D"/>
    <w:rsid w:val="62EB790C"/>
    <w:rsid w:val="63255F32"/>
    <w:rsid w:val="63385359"/>
    <w:rsid w:val="648E6CA1"/>
    <w:rsid w:val="6541180E"/>
    <w:rsid w:val="65B34177"/>
    <w:rsid w:val="65D2006A"/>
    <w:rsid w:val="66320CBD"/>
    <w:rsid w:val="668A6AE6"/>
    <w:rsid w:val="66902F29"/>
    <w:rsid w:val="67341ABB"/>
    <w:rsid w:val="67354F0C"/>
    <w:rsid w:val="69451A5D"/>
    <w:rsid w:val="694B3EB8"/>
    <w:rsid w:val="6A5C618D"/>
    <w:rsid w:val="6A88756C"/>
    <w:rsid w:val="6AC1234A"/>
    <w:rsid w:val="6B0F6776"/>
    <w:rsid w:val="6B816AA3"/>
    <w:rsid w:val="6B897C82"/>
    <w:rsid w:val="6B931B6E"/>
    <w:rsid w:val="6C4E6F8F"/>
    <w:rsid w:val="6C740203"/>
    <w:rsid w:val="6E4A2DED"/>
    <w:rsid w:val="6ECD2F17"/>
    <w:rsid w:val="6F16176D"/>
    <w:rsid w:val="70065884"/>
    <w:rsid w:val="7056778B"/>
    <w:rsid w:val="705B364D"/>
    <w:rsid w:val="70652154"/>
    <w:rsid w:val="70DF72A9"/>
    <w:rsid w:val="715E4B44"/>
    <w:rsid w:val="71BB699D"/>
    <w:rsid w:val="71DB3A11"/>
    <w:rsid w:val="72171D32"/>
    <w:rsid w:val="72B637E0"/>
    <w:rsid w:val="732C4ADC"/>
    <w:rsid w:val="747B5EEB"/>
    <w:rsid w:val="7499168D"/>
    <w:rsid w:val="7597455F"/>
    <w:rsid w:val="7608637E"/>
    <w:rsid w:val="767955EB"/>
    <w:rsid w:val="769A48C4"/>
    <w:rsid w:val="772C55E3"/>
    <w:rsid w:val="772D246F"/>
    <w:rsid w:val="781B00AF"/>
    <w:rsid w:val="78A068E7"/>
    <w:rsid w:val="78B23122"/>
    <w:rsid w:val="79661FE1"/>
    <w:rsid w:val="79986331"/>
    <w:rsid w:val="7A3948AC"/>
    <w:rsid w:val="7A4462F6"/>
    <w:rsid w:val="7AFC7074"/>
    <w:rsid w:val="7BC25875"/>
    <w:rsid w:val="7CC02DEA"/>
    <w:rsid w:val="7D704EEC"/>
    <w:rsid w:val="7D8651A1"/>
    <w:rsid w:val="7E814EFA"/>
    <w:rsid w:val="7E843020"/>
    <w:rsid w:val="7F5D1B7B"/>
    <w:rsid w:val="7F7976B2"/>
    <w:rsid w:val="7FF81993"/>
    <w:rsid w:val="7FFA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0"/>
    <w:pPr>
      <w:tabs>
        <w:tab w:val="center" w:pos="4153"/>
        <w:tab w:val="right" w:pos="8306"/>
      </w:tabs>
      <w:adjustRightInd w:val="0"/>
      <w:snapToGrid w:val="0"/>
      <w:spacing w:after="200"/>
    </w:pPr>
    <w:rPr>
      <w:rFonts w:ascii="Tahoma" w:hAnsi="Tahoma" w:eastAsia="微软雅黑" w:cstheme="minorBidi"/>
      <w:sz w:val="18"/>
      <w:szCs w:val="22"/>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First Indent"/>
    <w:qFormat/>
    <w:uiPriority w:val="0"/>
    <w:pPr>
      <w:adjustRightInd w:val="0"/>
      <w:snapToGrid w:val="0"/>
      <w:spacing w:before="100" w:beforeAutospacing="1" w:after="120"/>
      <w:ind w:firstLine="420" w:firstLineChars="100"/>
    </w:pPr>
    <w:rPr>
      <w:rFonts w:ascii="Times New Roman" w:hAnsi="Times New Roman" w:eastAsia="宋体" w:cs="Times New Roman"/>
      <w:sz w:val="24"/>
      <w:szCs w:val="22"/>
      <w:lang w:val="en-US" w:eastAsia="en-US" w:bidi="en-US"/>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825</Words>
  <Characters>4706</Characters>
  <Lines>39</Lines>
  <Paragraphs>11</Paragraphs>
  <TotalTime>15</TotalTime>
  <ScaleCrop>false</ScaleCrop>
  <LinksUpToDate>false</LinksUpToDate>
  <CharactersWithSpaces>5520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2021-09-19T07:10:00Z</dcterms:created>
  <dc:creator>晋北孤鸿</dc:creator>
  <cp:lastModifiedBy>Administrator</cp:lastModifiedBy>
  <cp:lastPrinted>2021-09-22T01:20:00Z</cp:lastPrinted>
  <dcterms:modified xsi:type="dcterms:W3CDTF">2021-09-28T07:35:02Z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194788862_cloud</vt:lpwstr>
  </property>
</Properties>
</file>