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62" w:rsidRDefault="00667A62">
      <w:pPr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权责清单填报表</w:t>
      </w:r>
      <w:bookmarkStart w:id="0" w:name="_GoBack"/>
      <w:bookmarkEnd w:id="0"/>
    </w:p>
    <w:p w:rsidR="00667A62" w:rsidRDefault="00667A62" w:rsidP="0032513C">
      <w:pPr>
        <w:ind w:left="31680" w:hangingChars="4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单位名称：</w:t>
      </w:r>
      <w:r>
        <w:rPr>
          <w:rFonts w:ascii="宋体" w:hAnsi="宋体" w:cs="宋体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>山西省忻州市保德县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（工信局）</w:t>
      </w:r>
      <w:r>
        <w:rPr>
          <w:rFonts w:ascii="宋体" w:hAnsi="宋体" w:cs="宋体"/>
          <w:sz w:val="24"/>
        </w:rPr>
        <w:t xml:space="preserve">                             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"/>
        <w:gridCol w:w="2634"/>
        <w:gridCol w:w="2147"/>
        <w:gridCol w:w="1896"/>
        <w:gridCol w:w="2340"/>
        <w:gridCol w:w="4712"/>
      </w:tblGrid>
      <w:tr w:rsidR="00667A62" w:rsidTr="0032513C">
        <w:trPr>
          <w:trHeight w:val="595"/>
        </w:trPr>
        <w:tc>
          <w:tcPr>
            <w:tcW w:w="451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634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事项编码</w:t>
            </w:r>
          </w:p>
        </w:tc>
        <w:tc>
          <w:tcPr>
            <w:tcW w:w="2147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事项名称</w:t>
            </w:r>
          </w:p>
        </w:tc>
        <w:tc>
          <w:tcPr>
            <w:tcW w:w="1896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事项类别</w:t>
            </w:r>
          </w:p>
        </w:tc>
        <w:tc>
          <w:tcPr>
            <w:tcW w:w="2340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实施主体</w:t>
            </w:r>
          </w:p>
        </w:tc>
        <w:tc>
          <w:tcPr>
            <w:tcW w:w="4712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权力级别（省、市、县）</w:t>
            </w:r>
          </w:p>
        </w:tc>
      </w:tr>
      <w:tr w:rsidR="00667A62" w:rsidTr="0032513C">
        <w:trPr>
          <w:trHeight w:val="924"/>
        </w:trPr>
        <w:tc>
          <w:tcPr>
            <w:tcW w:w="451" w:type="dxa"/>
            <w:vMerge w:val="restart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0200-A-01800-140931</w:t>
            </w:r>
          </w:p>
        </w:tc>
        <w:tc>
          <w:tcPr>
            <w:tcW w:w="2147" w:type="dxa"/>
            <w:vAlign w:val="center"/>
          </w:tcPr>
          <w:p w:rsidR="00667A62" w:rsidRDefault="00667A62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成品油零售经营资格审批</w:t>
            </w:r>
          </w:p>
        </w:tc>
        <w:tc>
          <w:tcPr>
            <w:tcW w:w="1896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行政许可</w:t>
            </w:r>
          </w:p>
        </w:tc>
        <w:tc>
          <w:tcPr>
            <w:tcW w:w="2340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工业和信息化局</w:t>
            </w:r>
          </w:p>
        </w:tc>
        <w:tc>
          <w:tcPr>
            <w:tcW w:w="4712" w:type="dxa"/>
            <w:vAlign w:val="center"/>
          </w:tcPr>
          <w:p w:rsidR="00667A62" w:rsidRDefault="00667A62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县级</w:t>
            </w:r>
          </w:p>
        </w:tc>
      </w:tr>
      <w:tr w:rsidR="00667A62" w:rsidTr="0032513C">
        <w:trPr>
          <w:trHeight w:val="599"/>
        </w:trPr>
        <w:tc>
          <w:tcPr>
            <w:tcW w:w="451" w:type="dxa"/>
            <w:vMerge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81" w:type="dxa"/>
            <w:gridSpan w:val="2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事项依据</w:t>
            </w:r>
          </w:p>
        </w:tc>
        <w:tc>
          <w:tcPr>
            <w:tcW w:w="4236" w:type="dxa"/>
            <w:gridSpan w:val="2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责任事项</w:t>
            </w:r>
          </w:p>
        </w:tc>
        <w:tc>
          <w:tcPr>
            <w:tcW w:w="4712" w:type="dxa"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责任事项依据</w:t>
            </w:r>
          </w:p>
        </w:tc>
      </w:tr>
      <w:tr w:rsidR="00667A62" w:rsidTr="0032513C">
        <w:trPr>
          <w:trHeight w:val="2538"/>
        </w:trPr>
        <w:tc>
          <w:tcPr>
            <w:tcW w:w="451" w:type="dxa"/>
            <w:vMerge/>
            <w:vAlign w:val="center"/>
          </w:tcPr>
          <w:p w:rsidR="00667A62" w:rsidRDefault="00667A6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81" w:type="dxa"/>
            <w:gridSpan w:val="2"/>
            <w:vAlign w:val="center"/>
          </w:tcPr>
          <w:p w:rsidR="00667A62" w:rsidRPr="0032513C" w:rsidRDefault="00667A62" w:rsidP="007724D1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2513C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【法规】《山西省贯彻</w:t>
            </w:r>
            <w:r w:rsidRPr="0032513C">
              <w:rPr>
                <w:rFonts w:ascii="仿宋" w:eastAsia="仿宋" w:hAnsi="仿宋"/>
                <w:color w:val="333333"/>
                <w:sz w:val="18"/>
                <w:szCs w:val="18"/>
                <w:shd w:val="clear" w:color="auto" w:fill="FFFFFF"/>
              </w:rPr>
              <w:t>&lt;</w:t>
            </w:r>
            <w:r w:rsidRPr="0032513C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成品油市场管理办法</w:t>
            </w:r>
            <w:r w:rsidRPr="0032513C">
              <w:rPr>
                <w:rFonts w:ascii="仿宋" w:eastAsia="仿宋" w:hAnsi="仿宋"/>
                <w:color w:val="333333"/>
                <w:sz w:val="18"/>
                <w:szCs w:val="18"/>
                <w:shd w:val="clear" w:color="auto" w:fill="FFFFFF"/>
              </w:rPr>
              <w:t>&gt;</w:t>
            </w:r>
            <w:r w:rsidRPr="0032513C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实施细则（暂行）》的通知（晋商改</w:t>
            </w:r>
            <w:r w:rsidRPr="0032513C">
              <w:rPr>
                <w:rFonts w:ascii="仿宋" w:eastAsia="仿宋" w:hAnsi="仿宋"/>
                <w:color w:val="333333"/>
                <w:sz w:val="18"/>
                <w:szCs w:val="18"/>
                <w:shd w:val="clear" w:color="auto" w:fill="FFFFFF"/>
              </w:rPr>
              <w:t>[2007]472</w:t>
            </w:r>
            <w:r w:rsidRPr="0032513C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号）</w:t>
            </w:r>
          </w:p>
        </w:tc>
        <w:tc>
          <w:tcPr>
            <w:tcW w:w="4236" w:type="dxa"/>
            <w:gridSpan w:val="2"/>
            <w:vAlign w:val="center"/>
          </w:tcPr>
          <w:p w:rsidR="00667A62" w:rsidRPr="0032513C" w:rsidRDefault="00667A62" w:rsidP="00667A62">
            <w:pPr>
              <w:ind w:firstLineChars="200" w:firstLine="31680"/>
              <w:rPr>
                <w:rFonts w:ascii="仿宋" w:eastAsia="仿宋" w:hAnsi="仿宋" w:cs="仿宋"/>
                <w:sz w:val="18"/>
                <w:szCs w:val="18"/>
              </w:rPr>
            </w:pPr>
            <w:r w:rsidRPr="0032513C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、受理责任：公示应当提交的材料，一次性告知补正材料，依法受理或不予受理（不予受理应当告知理由）。</w:t>
            </w:r>
          </w:p>
          <w:p w:rsidR="00667A62" w:rsidRPr="0032513C" w:rsidRDefault="00667A62" w:rsidP="00667A62">
            <w:pPr>
              <w:ind w:firstLineChars="200" w:firstLine="31680"/>
              <w:rPr>
                <w:rFonts w:ascii="仿宋" w:eastAsia="仿宋" w:hAnsi="仿宋" w:cs="仿宋"/>
                <w:sz w:val="18"/>
                <w:szCs w:val="18"/>
              </w:rPr>
            </w:pPr>
            <w:r w:rsidRPr="0032513C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、审查责任：对照许可条件和标准，对书面申请材料进行审核。</w:t>
            </w:r>
          </w:p>
          <w:p w:rsidR="00667A62" w:rsidRPr="0032513C" w:rsidRDefault="00667A62" w:rsidP="00667A62">
            <w:pPr>
              <w:ind w:firstLineChars="200" w:firstLine="31680"/>
              <w:rPr>
                <w:rFonts w:ascii="仿宋" w:eastAsia="仿宋" w:hAnsi="仿宋" w:cs="仿宋"/>
                <w:sz w:val="18"/>
                <w:szCs w:val="18"/>
              </w:rPr>
            </w:pPr>
            <w:r w:rsidRPr="0032513C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、现场验收责任：对照申报材料，对其真实性进行核查，严格把关。</w:t>
            </w:r>
          </w:p>
          <w:p w:rsidR="00667A62" w:rsidRPr="0032513C" w:rsidRDefault="00667A62" w:rsidP="00667A62">
            <w:pPr>
              <w:ind w:firstLineChars="200" w:firstLine="31680"/>
              <w:rPr>
                <w:rFonts w:ascii="仿宋" w:eastAsia="仿宋" w:hAnsi="仿宋" w:cs="仿宋"/>
                <w:sz w:val="18"/>
                <w:szCs w:val="18"/>
              </w:rPr>
            </w:pPr>
            <w:r w:rsidRPr="0032513C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、事后监管责任：建立实施监督检查的运行机制和管理制度，开展定期和不定期检查，依法采取相关处置措施。</w:t>
            </w:r>
          </w:p>
        </w:tc>
        <w:tc>
          <w:tcPr>
            <w:tcW w:w="4712" w:type="dxa"/>
            <w:vAlign w:val="center"/>
          </w:tcPr>
          <w:p w:rsidR="00667A62" w:rsidRPr="0032513C" w:rsidRDefault="00667A62" w:rsidP="00667A62">
            <w:pPr>
              <w:ind w:firstLineChars="200" w:firstLine="31680"/>
              <w:rPr>
                <w:rFonts w:ascii="宋体" w:cs="宋体"/>
                <w:sz w:val="18"/>
                <w:szCs w:val="18"/>
              </w:rPr>
            </w:pP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《成品油市场管理办法》第六条</w:t>
            </w:r>
            <w:r w:rsidRPr="0032513C">
              <w:rPr>
                <w:rFonts w:ascii="仿宋" w:eastAsia="仿宋" w:hAnsi="仿宋" w:cs="仿宋"/>
                <w:sz w:val="18"/>
                <w:szCs w:val="18"/>
              </w:rPr>
              <w:t xml:space="preserve">: </w:t>
            </w: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申请从事成品油零售经营资格的企业，应当向所在地市级</w:t>
            </w:r>
            <w:r w:rsidRPr="0032513C">
              <w:rPr>
                <w:rFonts w:ascii="仿宋" w:eastAsia="仿宋" w:hAnsi="仿宋" w:cs="仿宋"/>
                <w:sz w:val="18"/>
                <w:szCs w:val="18"/>
              </w:rPr>
              <w:t>(</w:t>
            </w: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设区的市</w:t>
            </w:r>
            <w:r w:rsidRPr="0032513C">
              <w:rPr>
                <w:rFonts w:ascii="仿宋" w:eastAsia="仿宋" w:hAnsi="仿宋" w:cs="仿宋"/>
                <w:sz w:val="18"/>
                <w:szCs w:val="18"/>
              </w:rPr>
              <w:t>,</w:t>
            </w: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下同</w:t>
            </w:r>
            <w:r w:rsidRPr="0032513C">
              <w:rPr>
                <w:rFonts w:ascii="仿宋" w:eastAsia="仿宋" w:hAnsi="仿宋" w:cs="仿宋"/>
                <w:sz w:val="18"/>
                <w:szCs w:val="18"/>
              </w:rPr>
              <w:t>)</w:t>
            </w: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人民政府商务主管部门提出申请。地市级人民政府商务主管部门审查后，将初步审查意见及申请材料报省级人民政府商务主管部门。由省级人民政府商务主管部门决定是否给予成品油零售经营许可。（一）符合当地加油站行业发展规划和相关技术规范要求；（二）具有长期、稳定的成品油供应渠道，与具有成品油批发经营资格的企业签订</w:t>
            </w:r>
            <w:r w:rsidRPr="0032513C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Pr="0032513C">
              <w:rPr>
                <w:rFonts w:ascii="仿宋" w:eastAsia="仿宋" w:hAnsi="仿宋" w:cs="仿宋" w:hint="eastAsia"/>
                <w:sz w:val="18"/>
                <w:szCs w:val="18"/>
              </w:rPr>
              <w:t>年以上的与其经营规模相适应的成品油供油协议；（三）加油站的设计、施工符合相应的国家标准；并通过国土资源、规划建设、公安消防、环境保护、气象、质检等部门的验收；（四）具有成品油经营、管理、检验、计量、储运、消防、安全生产等专业技术人员。</w:t>
            </w:r>
          </w:p>
        </w:tc>
      </w:tr>
    </w:tbl>
    <w:p w:rsidR="00667A62" w:rsidRDefault="00667A62">
      <w:pPr>
        <w:spacing w:line="4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备注：</w:t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此表应包含本部门权责清单所有职权事项；</w:t>
      </w:r>
    </w:p>
    <w:p w:rsidR="00667A62" w:rsidRDefault="00667A62">
      <w:pPr>
        <w:spacing w:line="400" w:lineRule="exact"/>
        <w:ind w:left="72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行政许可类、行政确认类、其他类事项应同时报送行政职权运行流程图、廉政风险防控图；</w:t>
      </w:r>
    </w:p>
    <w:p w:rsidR="00667A62" w:rsidRDefault="00667A62" w:rsidP="00DD5C47">
      <w:pPr>
        <w:spacing w:line="400" w:lineRule="exact"/>
        <w:ind w:left="72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事项依据以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0"/>
        </w:smartTagPr>
        <w:r>
          <w:rPr>
            <w:rFonts w:ascii="宋体" w:hAnsi="宋体" w:cs="宋体"/>
            <w:sz w:val="24"/>
          </w:rPr>
          <w:t>2020</w:t>
        </w:r>
        <w:r>
          <w:rPr>
            <w:rFonts w:ascii="宋体" w:hAnsi="宋体" w:cs="宋体" w:hint="eastAsia"/>
            <w:sz w:val="24"/>
          </w:rPr>
          <w:t>年</w:t>
        </w: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月</w:t>
        </w: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日</w:t>
        </w:r>
      </w:smartTag>
      <w:r>
        <w:rPr>
          <w:rFonts w:ascii="宋体" w:hAnsi="宋体" w:cs="宋体" w:hint="eastAsia"/>
          <w:sz w:val="24"/>
        </w:rPr>
        <w:t>前公布或修订的现行法律法规等进行梳理填报；如有在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0"/>
        </w:smartTagPr>
        <w:r>
          <w:rPr>
            <w:rFonts w:ascii="宋体" w:hAnsi="宋体" w:cs="宋体"/>
            <w:sz w:val="24"/>
          </w:rPr>
          <w:t>2020</w:t>
        </w:r>
        <w:r>
          <w:rPr>
            <w:rFonts w:ascii="宋体" w:hAnsi="宋体" w:cs="宋体" w:hint="eastAsia"/>
            <w:sz w:val="24"/>
          </w:rPr>
          <w:t>年</w:t>
        </w: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月</w:t>
        </w: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日</w:t>
        </w:r>
      </w:smartTag>
      <w:r>
        <w:rPr>
          <w:rFonts w:ascii="宋体" w:hAnsi="宋体" w:cs="宋体" w:hint="eastAsia"/>
          <w:sz w:val="24"/>
        </w:rPr>
        <w:t>以后立改废释的法律法规等，由各相关部门按照有关程序及时动态调整。</w:t>
      </w:r>
    </w:p>
    <w:sectPr w:rsidR="00667A62" w:rsidSect="00325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91" w:right="1440" w:bottom="109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62" w:rsidRDefault="00667A62" w:rsidP="005937C3">
      <w:r>
        <w:separator/>
      </w:r>
    </w:p>
  </w:endnote>
  <w:endnote w:type="continuationSeparator" w:id="0">
    <w:p w:rsidR="00667A62" w:rsidRDefault="00667A62" w:rsidP="0059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2" w:rsidRDefault="00667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2" w:rsidRDefault="00667A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2" w:rsidRDefault="00667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62" w:rsidRDefault="00667A62" w:rsidP="005937C3">
      <w:r>
        <w:separator/>
      </w:r>
    </w:p>
  </w:footnote>
  <w:footnote w:type="continuationSeparator" w:id="0">
    <w:p w:rsidR="00667A62" w:rsidRDefault="00667A62" w:rsidP="0059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2" w:rsidRDefault="00667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2" w:rsidRDefault="00667A62" w:rsidP="0032513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2" w:rsidRDefault="00667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35C9B"/>
    <w:multiLevelType w:val="singleLevel"/>
    <w:tmpl w:val="85835C9B"/>
    <w:lvl w:ilvl="0">
      <w:start w:val="3"/>
      <w:numFmt w:val="chineseCounting"/>
      <w:suff w:val="space"/>
      <w:lvlText w:val="第%1条"/>
      <w:lvlJc w:val="left"/>
      <w:rPr>
        <w:rFonts w:cs="Times New Roman" w:hint="eastAsia"/>
      </w:rPr>
    </w:lvl>
  </w:abstractNum>
  <w:abstractNum w:abstractNumId="1">
    <w:nsid w:val="9C71EB1F"/>
    <w:multiLevelType w:val="singleLevel"/>
    <w:tmpl w:val="9C71EB1F"/>
    <w:lvl w:ilvl="0">
      <w:start w:val="5"/>
      <w:numFmt w:val="chineseCounting"/>
      <w:suff w:val="space"/>
      <w:lvlText w:val="第%1条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8F7F31"/>
    <w:rsid w:val="0002763E"/>
    <w:rsid w:val="000277AB"/>
    <w:rsid w:val="000D7949"/>
    <w:rsid w:val="00112887"/>
    <w:rsid w:val="001B3A25"/>
    <w:rsid w:val="00216D5D"/>
    <w:rsid w:val="00286D4F"/>
    <w:rsid w:val="002A268B"/>
    <w:rsid w:val="002B46B8"/>
    <w:rsid w:val="0032513C"/>
    <w:rsid w:val="00405FE2"/>
    <w:rsid w:val="00414DB2"/>
    <w:rsid w:val="00444D66"/>
    <w:rsid w:val="00445BED"/>
    <w:rsid w:val="00454DEA"/>
    <w:rsid w:val="00454FDF"/>
    <w:rsid w:val="004A6442"/>
    <w:rsid w:val="004A719D"/>
    <w:rsid w:val="004B2801"/>
    <w:rsid w:val="004F64F7"/>
    <w:rsid w:val="00522DB7"/>
    <w:rsid w:val="005937C3"/>
    <w:rsid w:val="00597AD0"/>
    <w:rsid w:val="005E0B28"/>
    <w:rsid w:val="006445B4"/>
    <w:rsid w:val="00667A62"/>
    <w:rsid w:val="00763267"/>
    <w:rsid w:val="007724D1"/>
    <w:rsid w:val="0079453B"/>
    <w:rsid w:val="00873B15"/>
    <w:rsid w:val="008D4598"/>
    <w:rsid w:val="009C0EB1"/>
    <w:rsid w:val="009E19FE"/>
    <w:rsid w:val="00AB53E4"/>
    <w:rsid w:val="00B02A50"/>
    <w:rsid w:val="00B44C61"/>
    <w:rsid w:val="00B466D4"/>
    <w:rsid w:val="00C26264"/>
    <w:rsid w:val="00C513A3"/>
    <w:rsid w:val="00CE476A"/>
    <w:rsid w:val="00DD5C47"/>
    <w:rsid w:val="00DD7B58"/>
    <w:rsid w:val="00EB5AE9"/>
    <w:rsid w:val="191C66FD"/>
    <w:rsid w:val="3E8F7F31"/>
    <w:rsid w:val="75071813"/>
    <w:rsid w:val="7E67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6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73B15"/>
    <w:rPr>
      <w:rFonts w:cs="Times New Roman"/>
      <w:b/>
    </w:rPr>
  </w:style>
  <w:style w:type="paragraph" w:styleId="NormalWeb">
    <w:name w:val="Normal (Web)"/>
    <w:basedOn w:val="Normal"/>
    <w:uiPriority w:val="99"/>
    <w:rsid w:val="00873B1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59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37C3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3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37C3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权责清单填报表</dc:title>
  <dc:subject/>
  <dc:creator>Administrator</dc:creator>
  <cp:keywords/>
  <dc:description/>
  <cp:lastModifiedBy>Users</cp:lastModifiedBy>
  <cp:revision>5</cp:revision>
  <cp:lastPrinted>2020-09-30T06:48:00Z</cp:lastPrinted>
  <dcterms:created xsi:type="dcterms:W3CDTF">2020-09-30T02:53:00Z</dcterms:created>
  <dcterms:modified xsi:type="dcterms:W3CDTF">2020-09-30T10:40:00Z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