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保德县人力资源和社会保障局权责清单填报表</w:t>
      </w:r>
    </w:p>
    <w:p>
      <w:pPr>
        <w:ind w:left="960" w:hanging="960" w:hangingChars="4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单位名称：</w:t>
      </w:r>
      <w:r>
        <w:rPr>
          <w:rFonts w:hint="eastAsia" w:ascii="宋体" w:hAnsi="宋体" w:cs="宋体"/>
          <w:sz w:val="24"/>
          <w:u w:val="single"/>
        </w:rPr>
        <w:t xml:space="preserve">山西省忻州市保德县人力资源和社会保障局 </w:t>
      </w:r>
      <w:r>
        <w:rPr>
          <w:rFonts w:hint="eastAsia" w:ascii="宋体" w:hAnsi="宋体" w:cs="宋体"/>
          <w:sz w:val="24"/>
        </w:rPr>
        <w:t>（委办局）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24"/>
        </w:rPr>
        <w:t xml:space="preserve">2020年6 月 </w:t>
      </w:r>
      <w:r>
        <w:rPr>
          <w:rFonts w:hint="eastAsia" w:ascii="宋体" w:hAnsi="宋体" w:cs="宋体"/>
          <w:sz w:val="24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sz w:val="24"/>
        </w:rPr>
        <w:t xml:space="preserve">5 日                           </w:t>
      </w: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1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1000-G-00100-140931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养老、工伤、失业保险待遇支付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行政给付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保德县人力资源和社会保障局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【法律】《中华人民共和国社会保险法》  第八条 第七十三条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【行政法规】《失业保险条例》（国务院令第258号）  第十四条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 xml:space="preserve">【规范性文件】《工伤保险经办规程》(人社部发〔2012〕11号)  第六十八条  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1.受理责任：对符合社会保险待遇支付条件的申领人员予以受理，对不符合条件的不予受理（材料不全的一次性告知和说明所需材料）。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2.审核责任：按社会保险待遇支付规定程序进行操作，对申报材料的审核严格把关。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3.决定责任：对符合社会保险待遇支付办理条件的申请人准予给以办理，发放失业保险待遇，对不符合条件的申请人不予办理，并告之原因。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4.事后监督：不定期抽查领取社会保险待遇人员的个人资料，一旦发现冒领多领失业金现象，立即追缴。</w:t>
            </w:r>
          </w:p>
        </w:tc>
        <w:tc>
          <w:tcPr>
            <w:tcW w:w="3660" w:type="dxa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1-1.《中华人民共和国社会保险法》第八条 第七十三条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1-2《山西省企业基本养老保险经办业务规程（试行）》（晋劳社厅发〔2007〕98号）第七十四条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2-1《山西省企业基本养老保险经办业务规程（试行）》（晋劳社厅发〔2007〕98号）第七十五条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2-2.《失业保险条例》第十四条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2-3《关于印发工伤保险经办规程的通知》（人社部发〔2012〕11号）第五章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3-1《山西省企业基本养老保险经办业务规程（试行）》（晋劳社厅发〔2007〕98号）第七十六条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 xml:space="preserve">3-2《工伤保险条例》第三十条 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3-3《失业保险条例》第十五条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3-4《失业保险条例》第十七条。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3-5《失业保险条例》.第十八条</w:t>
            </w:r>
          </w:p>
          <w:p>
            <w:pPr>
              <w:spacing w:line="240" w:lineRule="exact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4-2《失业保险条例》第二十八条 不符合享受失业保险待遇条件，骗取失业保险金和其他失业保险待遇的，由社会保险经办机构责令退还；情节严重的，由劳动保障行政部门处骗取金额1倍以上3倍以下的罚款。</w:t>
            </w:r>
          </w:p>
        </w:tc>
      </w:tr>
    </w:tbl>
    <w:p>
      <w:pPr>
        <w:ind w:left="960" w:hanging="960" w:hangingChars="400"/>
        <w:rPr>
          <w:rFonts w:hint="eastAsia" w:ascii="宋体" w:hAnsi="宋体" w:cs="宋体"/>
          <w:sz w:val="24"/>
        </w:rPr>
      </w:pPr>
    </w:p>
    <w:p>
      <w:pPr>
        <w:ind w:left="960" w:hanging="960" w:hangingChars="400"/>
        <w:rPr>
          <w:rFonts w:hint="eastAsia" w:ascii="宋体" w:cs="宋体"/>
          <w:sz w:val="24"/>
        </w:rPr>
      </w:pPr>
    </w:p>
    <w:p>
      <w:pPr>
        <w:ind w:left="960" w:hanging="960" w:hangingChars="400"/>
        <w:rPr>
          <w:rFonts w:ascii="宋体" w:cs="宋体"/>
          <w:sz w:val="24"/>
        </w:rPr>
      </w:pPr>
    </w:p>
    <w:tbl>
      <w:tblPr>
        <w:tblStyle w:val="4"/>
        <w:tblW w:w="14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457"/>
        <w:gridCol w:w="2400"/>
        <w:gridCol w:w="2419"/>
        <w:gridCol w:w="2953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71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45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1000-F-00100-140931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专业技术职务任职资格评审结果审核公布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行政确认</w:t>
            </w:r>
          </w:p>
        </w:tc>
        <w:tc>
          <w:tcPr>
            <w:tcW w:w="2953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保德县人力资源和社会 保障局</w:t>
            </w:r>
          </w:p>
        </w:tc>
        <w:tc>
          <w:tcPr>
            <w:tcW w:w="37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5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37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718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45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857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  <w:t>【行政法规】国务院《关于实行专业技术职务聘任制度的规定》(国发[1986]27号）</w:t>
            </w:r>
          </w:p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  <w:t>【规范性文件】原人事部《专业技术资格评审试行办法》(人职发[1994]14号）</w:t>
            </w:r>
          </w:p>
        </w:tc>
        <w:tc>
          <w:tcPr>
            <w:tcW w:w="5372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1.受理责任：公示应当提交的材料，当场补正或一次性告知补正材料。依法受理或不予受理（不予受理应当告知理由）。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2.审查责任：审查申报材料，提出审查意见。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3.决定责任：作出是否同意的决定。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4.送达责任：下发文件，公布初级专业技术职务任职资格评审结果。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事后监管责任：对经授权组建评委会的单位的评定工作实施监督、检查，受理举报、申诉并负责核查和裁定；对违反评审程序和规定的评委会或委员，视情况停止其工作，宣布评审结果无效，直至收回评审权或取消评委资格。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6.其他：法律法规规章规定应履行的责任。</w:t>
            </w:r>
          </w:p>
        </w:tc>
        <w:tc>
          <w:tcPr>
            <w:tcW w:w="3718" w:type="dxa"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1.原人事部《专业技术资格评审试行办法》(人职发[1994]14号）第十三条第十四条</w:t>
            </w:r>
          </w:p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2.原人事部《专业技术资格评审试行办法》(人职发[1994]14号）第十五条</w:t>
            </w:r>
          </w:p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3.原人事部《专业技术资格评审试行办法》(人职发[1994]14号）第十七条</w:t>
            </w:r>
          </w:p>
          <w:p>
            <w:pPr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4..原人事部《专业技术资格评审试行办法》(人职发[1994]14号）第十九条</w:t>
            </w:r>
          </w:p>
          <w:p>
            <w:pPr>
              <w:ind w:firstLine="420" w:firstLineChars="20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5.原人事部《专业技术资格评审试行办法》(人职发[1994]14号）第二十一条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</w:p>
        </w:tc>
      </w:tr>
    </w:tbl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hint="eastAsia" w:ascii="宋体" w:hAnsi="宋体" w:cs="宋体"/>
          <w:sz w:val="24"/>
        </w:rPr>
      </w:pPr>
    </w:p>
    <w:p>
      <w:pPr>
        <w:spacing w:line="400" w:lineRule="exact"/>
        <w:rPr>
          <w:rFonts w:ascii="宋体" w:hAnsi="宋体" w:cs="宋体"/>
          <w:sz w:val="24"/>
        </w:rPr>
      </w:pPr>
    </w:p>
    <w:p>
      <w:pPr>
        <w:ind w:left="960" w:hanging="960" w:hangingChars="400"/>
        <w:rPr>
          <w:rFonts w:ascii="宋体" w:cs="宋体"/>
          <w:sz w:val="24"/>
        </w:rPr>
      </w:pPr>
    </w:p>
    <w:tbl>
      <w:tblPr>
        <w:tblStyle w:val="4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2419"/>
        <w:gridCol w:w="2362"/>
        <w:gridCol w:w="2381"/>
        <w:gridCol w:w="2907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事项编码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事项名称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事项类别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实施主体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权力级别（省、市、县）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451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3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1000-Z-00100-140931</w:t>
            </w:r>
          </w:p>
        </w:tc>
        <w:tc>
          <w:tcPr>
            <w:tcW w:w="23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专业技术职务评审委员会的设立、调整审批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其他权力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保德县人力资源和社会 保障局</w:t>
            </w:r>
          </w:p>
        </w:tc>
        <w:tc>
          <w:tcPr>
            <w:tcW w:w="36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事项依据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责任事项依据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451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4781" w:type="dxa"/>
            <w:gridSpan w:val="2"/>
            <w:vAlign w:val="center"/>
          </w:tcPr>
          <w:p>
            <w:pPr>
              <w:jc w:val="left"/>
              <w:rPr>
                <w:rFonts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  <w:t>【行政法规】国务院《关于实行专业技术职务聘任制度的规定》(国发[1986]27号）</w:t>
            </w:r>
          </w:p>
          <w:p>
            <w:pPr>
              <w:rPr>
                <w:rFonts w:ascii="宋体" w:cs="宋体"/>
                <w:szCs w:val="21"/>
              </w:rPr>
            </w:pPr>
            <w:r>
              <w:rPr>
                <w:rFonts w:hint="eastAsia" w:ascii="微软雅黑" w:hAnsi="微软雅黑" w:eastAsia="微软雅黑"/>
                <w:color w:val="666666"/>
                <w:sz w:val="18"/>
                <w:szCs w:val="18"/>
                <w:shd w:val="clear" w:color="auto" w:fill="FFFFFF"/>
              </w:rPr>
              <w:t>【规范性文件】原人事部《关于重新组建专业技术职务评审委员会有关事项的通知》(人职发[1991]8号）</w:t>
            </w:r>
          </w:p>
        </w:tc>
        <w:tc>
          <w:tcPr>
            <w:tcW w:w="5288" w:type="dxa"/>
            <w:gridSpan w:val="2"/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1.受理责任：公示依法应当提交的材料；一次性告知补正材料；依法受理或不予受理（不予受理应当告知理由）。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2.审查责任：审查申报材料，经审核研究后，按照程序进行报批。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3.决定责任：做出评审委员会设立、调整及评委库成员调整的决定。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4.送达责任：印发文件。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事后监管责任：对经授权组建评委会的单位的评定工作实施监督、检查，受理举报、申诉并负责核查和裁定；对违反评审程序和规定的评委会或委员，视情况停止其工作，宣布评审结果无效，直至收回评审权或取消评委资格。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6.其他：法律法规规章规定应履行的责任。</w:t>
            </w:r>
          </w:p>
        </w:tc>
        <w:tc>
          <w:tcPr>
            <w:tcW w:w="3660" w:type="dxa"/>
            <w:vAlign w:val="center"/>
          </w:tcPr>
          <w:p>
            <w:pPr>
              <w:ind w:firstLine="440" w:firstLineChars="2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1-1原人事部《专业技术资格评审试行办法》(人职发[1994]14号）第九条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1-2山西省人事厅关于印发《山西省专业技术职务任职资格评审试行办法》的通知（晋人职通字[2001]45号）第十二条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2.原人事部《专业技术资格评审试行办法》(人职发[1994]14号）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3.原人事部《专业技术资格评审试行办法》(人职发[1994]14号）</w:t>
            </w:r>
          </w:p>
          <w:p>
            <w:pPr>
              <w:ind w:firstLine="440" w:firstLineChars="200"/>
              <w:rPr>
                <w:rFonts w:ascii="仿宋_GB2312" w:hAnsi="仿宋" w:eastAsia="仿宋_GB2312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</w:rPr>
              <w:t>4.原人事部《专业技术资格评审试行办法》(人职发[1994]14号）第二十一条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</w:p>
        </w:tc>
      </w:tr>
    </w:tbl>
    <w:p>
      <w:pPr>
        <w:spacing w:line="400" w:lineRule="exact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  <w:r>
        <w:rPr>
          <w:rFonts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</w:rPr>
        <w:t>此表应包含本部门权责清单所有职权事项；</w:t>
      </w:r>
    </w:p>
    <w:p>
      <w:pPr>
        <w:spacing w:line="400" w:lineRule="exact"/>
        <w:ind w:left="72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</w:rPr>
        <w:t>行政许可类、行政确认类、其他类事项应同时报送行政职权运行流程图、廉政风险防控图；</w:t>
      </w:r>
    </w:p>
    <w:p>
      <w:r>
        <w:rPr>
          <w:rFonts w:hint="eastAsia" w:ascii="宋体" w:hAnsi="宋体" w:cs="宋体"/>
          <w:sz w:val="24"/>
        </w:rPr>
        <w:t xml:space="preserve">      </w:t>
      </w:r>
      <w:r>
        <w:rPr>
          <w:rFonts w:ascii="宋体" w:hAnsi="宋体" w:cs="宋体"/>
          <w:sz w:val="24"/>
        </w:rPr>
        <w:t>3.</w:t>
      </w:r>
      <w:r>
        <w:rPr>
          <w:rFonts w:hint="eastAsia" w:ascii="宋体" w:hAnsi="宋体" w:cs="宋体"/>
          <w:sz w:val="24"/>
        </w:rPr>
        <w:t>事项依据以2020年1月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日前公布或修订的现行法律法规等进行梳理填报；如有在2020年1月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日以后立改废释的法律法规等，由各相关部门按照有关程序及时动态调整。</w:t>
      </w:r>
    </w:p>
    <w:sectPr>
      <w:pgSz w:w="16838" w:h="11906" w:orient="landscape"/>
      <w:pgMar w:top="907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8F7F31"/>
    <w:rsid w:val="000D2E22"/>
    <w:rsid w:val="003826C7"/>
    <w:rsid w:val="003D4D58"/>
    <w:rsid w:val="00560F81"/>
    <w:rsid w:val="006C6B73"/>
    <w:rsid w:val="006F5159"/>
    <w:rsid w:val="00704E09"/>
    <w:rsid w:val="007076DF"/>
    <w:rsid w:val="0073351C"/>
    <w:rsid w:val="007971ED"/>
    <w:rsid w:val="007C5730"/>
    <w:rsid w:val="008623C0"/>
    <w:rsid w:val="0090125A"/>
    <w:rsid w:val="00B713FA"/>
    <w:rsid w:val="00BB3E83"/>
    <w:rsid w:val="00C1039C"/>
    <w:rsid w:val="00C83521"/>
    <w:rsid w:val="00CC41EC"/>
    <w:rsid w:val="00EB2908"/>
    <w:rsid w:val="00F230CB"/>
    <w:rsid w:val="00F76314"/>
    <w:rsid w:val="00FE1E13"/>
    <w:rsid w:val="02962BA6"/>
    <w:rsid w:val="16AD6D60"/>
    <w:rsid w:val="17BC1288"/>
    <w:rsid w:val="19015FAE"/>
    <w:rsid w:val="191C66FD"/>
    <w:rsid w:val="1D2E349F"/>
    <w:rsid w:val="20D612A5"/>
    <w:rsid w:val="22003A44"/>
    <w:rsid w:val="294B730E"/>
    <w:rsid w:val="2E1944E6"/>
    <w:rsid w:val="2EEF08D7"/>
    <w:rsid w:val="3E0D3849"/>
    <w:rsid w:val="3E8F7F31"/>
    <w:rsid w:val="3F12575B"/>
    <w:rsid w:val="4E436883"/>
    <w:rsid w:val="4FD001CF"/>
    <w:rsid w:val="560D1ED2"/>
    <w:rsid w:val="6C420F18"/>
    <w:rsid w:val="6EBC79BF"/>
    <w:rsid w:val="719465A5"/>
    <w:rsid w:val="723E2C93"/>
    <w:rsid w:val="75071813"/>
    <w:rsid w:val="75CB00B2"/>
    <w:rsid w:val="798A7AA3"/>
    <w:rsid w:val="7C94238B"/>
    <w:rsid w:val="7D203172"/>
    <w:rsid w:val="7E672B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360</Words>
  <Characters>2057</Characters>
  <Lines>17</Lines>
  <Paragraphs>4</Paragraphs>
  <TotalTime>2</TotalTime>
  <ScaleCrop>false</ScaleCrop>
  <LinksUpToDate>false</LinksUpToDate>
  <CharactersWithSpaces>2413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2020-09-30T03:16:00Z</dcterms:created>
  <dc:creator>Administrator</dc:creator>
  <cp:lastModifiedBy>带蜗牛去跑步</cp:lastModifiedBy>
  <cp:lastPrinted>2020-09-30T03:15:00Z</cp:lastPrinted>
  <dcterms:modified xsi:type="dcterms:W3CDTF">2020-10-14T02:52:11Z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